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5673" w14:textId="77777777" w:rsidR="00F93EBA" w:rsidRDefault="008C648D" w:rsidP="00F2077A">
      <w:pPr>
        <w:autoSpaceDE w:val="0"/>
        <w:autoSpaceDN w:val="0"/>
        <w:rPr>
          <w:b/>
          <w:bCs/>
          <w:color w:val="0070C0"/>
        </w:rPr>
      </w:pPr>
      <w:r>
        <w:rPr>
          <w:noProof/>
          <w:lang w:eastAsia="en-AU"/>
        </w:rPr>
        <w:drawing>
          <wp:inline distT="0" distB="0" distL="0" distR="0" wp14:anchorId="0D27CF65" wp14:editId="4B4C0FD6">
            <wp:extent cx="2542142" cy="7429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085" cy="7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5D35" w14:textId="77777777" w:rsidR="008C648D" w:rsidRDefault="008C648D" w:rsidP="00F2077A">
      <w:pPr>
        <w:autoSpaceDE w:val="0"/>
        <w:autoSpaceDN w:val="0"/>
        <w:rPr>
          <w:b/>
          <w:bCs/>
          <w:color w:val="0070C0"/>
        </w:rPr>
      </w:pPr>
    </w:p>
    <w:p w14:paraId="088D9585" w14:textId="77777777" w:rsidR="008C648D" w:rsidRDefault="008C648D" w:rsidP="00F2077A">
      <w:pPr>
        <w:autoSpaceDE w:val="0"/>
        <w:autoSpaceDN w:val="0"/>
        <w:rPr>
          <w:b/>
          <w:bCs/>
          <w:color w:val="0070C0"/>
        </w:rPr>
      </w:pPr>
    </w:p>
    <w:p w14:paraId="3AADCBEF" w14:textId="51F926AC" w:rsidR="00F93EBA" w:rsidRPr="00D830F5" w:rsidRDefault="00F93EBA" w:rsidP="00F93EBA">
      <w:pPr>
        <w:autoSpaceDE w:val="0"/>
        <w:autoSpaceDN w:val="0"/>
        <w:jc w:val="center"/>
        <w:rPr>
          <w:rFonts w:cstheme="minorHAnsi"/>
          <w:bCs/>
          <w:color w:val="002060"/>
          <w:sz w:val="36"/>
          <w:szCs w:val="36"/>
        </w:rPr>
      </w:pPr>
      <w:r w:rsidRPr="00D830F5">
        <w:rPr>
          <w:rFonts w:cstheme="minorHAnsi"/>
          <w:bCs/>
          <w:color w:val="002060"/>
          <w:sz w:val="36"/>
          <w:szCs w:val="36"/>
        </w:rPr>
        <w:t>Submission to CoGG RE-</w:t>
      </w:r>
    </w:p>
    <w:p w14:paraId="387567A4" w14:textId="77777777" w:rsidR="00F93EBA" w:rsidRPr="00F93EBA" w:rsidRDefault="00F93EBA" w:rsidP="00F93EBA">
      <w:pPr>
        <w:autoSpaceDE w:val="0"/>
        <w:autoSpaceDN w:val="0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F93EBA">
        <w:rPr>
          <w:rFonts w:cstheme="minorHAnsi"/>
          <w:color w:val="002060"/>
          <w:sz w:val="36"/>
          <w:szCs w:val="36"/>
          <w:shd w:val="clear" w:color="auto" w:fill="FFFFFF"/>
        </w:rPr>
        <w:t>Portarlington Community Infrastructure Scoping Study - Community engagement phase 2</w:t>
      </w:r>
    </w:p>
    <w:p w14:paraId="0B15D3ED" w14:textId="77777777" w:rsidR="00F93EBA" w:rsidRDefault="00F93EBA" w:rsidP="006F7E2E">
      <w:pPr>
        <w:autoSpaceDE w:val="0"/>
        <w:autoSpaceDN w:val="0"/>
        <w:spacing w:after="120"/>
        <w:rPr>
          <w:b/>
          <w:bCs/>
          <w:color w:val="002060"/>
        </w:rPr>
      </w:pPr>
    </w:p>
    <w:p w14:paraId="5F6FDA4D" w14:textId="77777777" w:rsidR="008C648D" w:rsidRPr="00F93EBA" w:rsidRDefault="008C648D" w:rsidP="006F7E2E">
      <w:pPr>
        <w:autoSpaceDE w:val="0"/>
        <w:autoSpaceDN w:val="0"/>
        <w:spacing w:after="120"/>
        <w:rPr>
          <w:b/>
          <w:bCs/>
          <w:color w:val="002060"/>
        </w:rPr>
      </w:pPr>
    </w:p>
    <w:p w14:paraId="6116A672" w14:textId="77777777" w:rsidR="005A3429" w:rsidRPr="001073E5" w:rsidRDefault="00B95B6A" w:rsidP="001073E5">
      <w:pPr>
        <w:autoSpaceDE w:val="0"/>
        <w:autoSpaceDN w:val="0"/>
        <w:spacing w:after="120"/>
        <w:jc w:val="both"/>
      </w:pPr>
      <w:r w:rsidRPr="001073E5">
        <w:t xml:space="preserve">Portarlington Neighbourhood House (PNH) </w:t>
      </w:r>
      <w:r w:rsidR="001073E5" w:rsidRPr="001073E5">
        <w:t>is based on a ‘club’ model</w:t>
      </w:r>
      <w:r w:rsidR="001073E5">
        <w:t xml:space="preserve">.  </w:t>
      </w:r>
      <w:r>
        <w:t xml:space="preserve">PNH </w:t>
      </w:r>
      <w:r w:rsidR="005A3429" w:rsidRPr="001073E5">
        <w:t xml:space="preserve">is the third largest club in town, after the </w:t>
      </w:r>
      <w:r w:rsidR="005A3429" w:rsidRPr="001073E5">
        <w:rPr>
          <w:i/>
        </w:rPr>
        <w:t>Golf Club</w:t>
      </w:r>
      <w:r w:rsidR="005A3429" w:rsidRPr="001073E5">
        <w:t xml:space="preserve"> and the </w:t>
      </w:r>
      <w:r w:rsidR="005A3429" w:rsidRPr="001073E5">
        <w:rPr>
          <w:i/>
        </w:rPr>
        <w:t>Portarlington Demons Football Netball Club</w:t>
      </w:r>
      <w:r w:rsidR="00FE1CAE">
        <w:rPr>
          <w:i/>
        </w:rPr>
        <w:t xml:space="preserve">. </w:t>
      </w:r>
      <w:r w:rsidR="00FE1CAE" w:rsidRPr="00FE1CAE">
        <w:t>Our membership has grown from 600 to more than 700 in 2022, and it</w:t>
      </w:r>
      <w:r w:rsidR="00FE1CAE">
        <w:t>’</w:t>
      </w:r>
      <w:r w:rsidR="00FE1CAE" w:rsidRPr="00FE1CAE">
        <w:t xml:space="preserve">s still </w:t>
      </w:r>
      <w:r w:rsidR="001073E5" w:rsidRPr="00FE1CAE">
        <w:t>growing</w:t>
      </w:r>
      <w:r w:rsidR="005A3429" w:rsidRPr="001073E5">
        <w:t>.</w:t>
      </w:r>
      <w:r w:rsidR="001073E5" w:rsidRPr="001073E5">
        <w:t xml:space="preserve"> </w:t>
      </w:r>
    </w:p>
    <w:p w14:paraId="3CFC4186" w14:textId="17F591E4" w:rsidR="00EC3F9C" w:rsidRPr="006079F1" w:rsidRDefault="00EC3F9C" w:rsidP="001073E5">
      <w:pPr>
        <w:autoSpaceDE w:val="0"/>
        <w:autoSpaceDN w:val="0"/>
        <w:spacing w:after="120"/>
        <w:jc w:val="both"/>
      </w:pPr>
      <w:r w:rsidRPr="001073E5">
        <w:t xml:space="preserve">At present PNH provides more than 50 activities per week, </w:t>
      </w:r>
      <w:r w:rsidR="001073E5">
        <w:t xml:space="preserve">encompassing </w:t>
      </w:r>
      <w:r w:rsidRPr="001073E5">
        <w:t xml:space="preserve">over 80 hours, mostly to </w:t>
      </w:r>
      <w:r w:rsidR="001073E5">
        <w:t>retirees</w:t>
      </w:r>
      <w:r w:rsidRPr="001073E5">
        <w:t>.</w:t>
      </w:r>
      <w:r w:rsidR="001073E5">
        <w:t xml:space="preserve"> O</w:t>
      </w:r>
      <w:r w:rsidRPr="001073E5">
        <w:t>ur</w:t>
      </w:r>
      <w:r w:rsidR="001073E5">
        <w:t xml:space="preserve"> club’s </w:t>
      </w:r>
      <w:r w:rsidRPr="001073E5">
        <w:t>aspiration</w:t>
      </w:r>
      <w:r w:rsidR="006079F1">
        <w:t xml:space="preserve">, under our vision and mission, </w:t>
      </w:r>
      <w:r w:rsidR="00BD50BF">
        <w:t xml:space="preserve">is </w:t>
      </w:r>
      <w:r w:rsidRPr="001073E5">
        <w:t xml:space="preserve">to extend the program to all age demographics, and to work together </w:t>
      </w:r>
      <w:r w:rsidRPr="006079F1">
        <w:t xml:space="preserve">with similar </w:t>
      </w:r>
      <w:r w:rsidR="001073E5" w:rsidRPr="006079F1">
        <w:t xml:space="preserve">community </w:t>
      </w:r>
      <w:r w:rsidRPr="006079F1">
        <w:t>organisations</w:t>
      </w:r>
      <w:r w:rsidR="00A74F50" w:rsidRPr="006079F1">
        <w:t xml:space="preserve"> to meet </w:t>
      </w:r>
      <w:r w:rsidR="006079F1" w:rsidRPr="006079F1">
        <w:t>member and community needs.</w:t>
      </w:r>
      <w:r w:rsidR="006079F1">
        <w:t xml:space="preserve"> Our infrastructure prevents us meeting current need, and meeting our aspirations for the community.</w:t>
      </w:r>
    </w:p>
    <w:p w14:paraId="3EA15E7B" w14:textId="322B05FF" w:rsidR="006079F1" w:rsidRPr="006079F1" w:rsidRDefault="006079F1" w:rsidP="006079F1">
      <w:pPr>
        <w:pStyle w:val="NormalWeb"/>
        <w:tabs>
          <w:tab w:val="left" w:pos="1560"/>
        </w:tabs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6079F1">
        <w:rPr>
          <w:rFonts w:asciiTheme="minorHAnsi" w:hAnsiTheme="minorHAnsi" w:cstheme="minorHAnsi"/>
          <w:b/>
        </w:rPr>
        <w:t>PNH Vision</w:t>
      </w:r>
      <w:r w:rsidRPr="006079F1">
        <w:rPr>
          <w:rFonts w:asciiTheme="minorHAnsi" w:eastAsiaTheme="minorHAnsi" w:hAnsiTheme="minorHAnsi" w:cstheme="minorHAnsi"/>
          <w:lang w:eastAsia="en-US"/>
        </w:rPr>
        <w:tab/>
        <w:t xml:space="preserve">  </w:t>
      </w:r>
      <w:r w:rsidRPr="006079F1">
        <w:rPr>
          <w:rFonts w:asciiTheme="minorHAnsi" w:hAnsiTheme="minorHAnsi" w:cstheme="minorHAnsi"/>
        </w:rPr>
        <w:t>Active and vibrant participation in the community</w:t>
      </w:r>
      <w:r w:rsidRPr="006079F1">
        <w:rPr>
          <w:rFonts w:asciiTheme="minorHAnsi" w:hAnsiTheme="minorHAnsi" w:cstheme="minorHAnsi"/>
          <w:b/>
          <w:bCs/>
          <w:kern w:val="24"/>
        </w:rPr>
        <w:t xml:space="preserve"> </w:t>
      </w:r>
    </w:p>
    <w:p w14:paraId="4FB26F7F" w14:textId="3791D603" w:rsidR="006079F1" w:rsidRPr="006079F1" w:rsidRDefault="006079F1" w:rsidP="006079F1">
      <w:pPr>
        <w:tabs>
          <w:tab w:val="left" w:pos="1560"/>
        </w:tabs>
        <w:ind w:left="284" w:right="-24"/>
        <w:rPr>
          <w:rFonts w:cstheme="minorHAnsi"/>
          <w:sz w:val="24"/>
          <w:szCs w:val="24"/>
        </w:rPr>
      </w:pPr>
      <w:r w:rsidRPr="006079F1">
        <w:rPr>
          <w:rFonts w:cstheme="minorHAnsi"/>
          <w:b/>
          <w:sz w:val="24"/>
          <w:szCs w:val="24"/>
        </w:rPr>
        <w:t>PNH Mission</w:t>
      </w:r>
      <w:r w:rsidRPr="006079F1">
        <w:rPr>
          <w:rFonts w:cstheme="minorHAnsi"/>
          <w:sz w:val="24"/>
          <w:szCs w:val="24"/>
        </w:rPr>
        <w:t xml:space="preserve">  To provide opportunity for learning, and social and community connection </w:t>
      </w:r>
    </w:p>
    <w:p w14:paraId="3395A64C" w14:textId="77777777" w:rsidR="006079F1" w:rsidRPr="006079F1" w:rsidRDefault="006079F1" w:rsidP="001073E5">
      <w:pPr>
        <w:autoSpaceDE w:val="0"/>
        <w:autoSpaceDN w:val="0"/>
        <w:spacing w:after="120"/>
        <w:jc w:val="both"/>
      </w:pPr>
    </w:p>
    <w:p w14:paraId="346A90EA" w14:textId="166C8353" w:rsidR="001073E5" w:rsidRPr="006079F1" w:rsidRDefault="001073E5" w:rsidP="001073E5">
      <w:pPr>
        <w:autoSpaceDE w:val="0"/>
        <w:autoSpaceDN w:val="0"/>
        <w:spacing w:after="120"/>
        <w:jc w:val="both"/>
      </w:pPr>
      <w:r w:rsidRPr="006079F1">
        <w:t xml:space="preserve">CoGG’s </w:t>
      </w:r>
      <w:r w:rsidR="00EC3F9C" w:rsidRPr="006079F1">
        <w:t>draft report is scant and vague.</w:t>
      </w:r>
      <w:r w:rsidRPr="006079F1">
        <w:t xml:space="preserve"> </w:t>
      </w:r>
      <w:r w:rsidR="00EE086B" w:rsidRPr="006079F1">
        <w:t xml:space="preserve">This </w:t>
      </w:r>
      <w:r w:rsidR="00815EFA" w:rsidRPr="006079F1">
        <w:t xml:space="preserve">community </w:t>
      </w:r>
      <w:r w:rsidR="00EE086B" w:rsidRPr="006079F1">
        <w:t xml:space="preserve">study </w:t>
      </w:r>
      <w:r w:rsidR="000E191F" w:rsidRPr="006079F1">
        <w:t xml:space="preserve">appears to have been </w:t>
      </w:r>
      <w:r w:rsidR="00EE086B" w:rsidRPr="006079F1">
        <w:t xml:space="preserve">designed to answer the </w:t>
      </w:r>
      <w:r w:rsidR="002032D3" w:rsidRPr="006079F1">
        <w:rPr>
          <w:b/>
        </w:rPr>
        <w:t xml:space="preserve">study </w:t>
      </w:r>
      <w:r w:rsidR="00EE086B" w:rsidRPr="006079F1">
        <w:rPr>
          <w:b/>
        </w:rPr>
        <w:t>question -</w:t>
      </w:r>
      <w:r w:rsidR="00EE086B" w:rsidRPr="006079F1">
        <w:t xml:space="preserve"> </w:t>
      </w:r>
      <w:r w:rsidR="00EE086B" w:rsidRPr="006079F1">
        <w:rPr>
          <w:b/>
        </w:rPr>
        <w:t>does Portarlington need a new community hub?</w:t>
      </w:r>
      <w:r w:rsidR="00EE086B" w:rsidRPr="006079F1">
        <w:t xml:space="preserve"> </w:t>
      </w:r>
      <w:r w:rsidR="00EC3F9C" w:rsidRPr="006079F1">
        <w:t xml:space="preserve"> </w:t>
      </w:r>
    </w:p>
    <w:p w14:paraId="774635AC" w14:textId="63244342" w:rsidR="002F36D3" w:rsidRDefault="00EE086B" w:rsidP="001073E5">
      <w:pPr>
        <w:autoSpaceDE w:val="0"/>
        <w:autoSpaceDN w:val="0"/>
        <w:spacing w:after="120"/>
        <w:jc w:val="both"/>
        <w:rPr>
          <w:b/>
        </w:rPr>
      </w:pPr>
      <w:r w:rsidRPr="006079F1">
        <w:t xml:space="preserve">Given that PNH is the only organisation </w:t>
      </w:r>
      <w:r w:rsidR="005825FF" w:rsidRPr="006079F1">
        <w:t xml:space="preserve">in the study </w:t>
      </w:r>
      <w:r w:rsidRPr="006079F1">
        <w:t xml:space="preserve">with </w:t>
      </w:r>
      <w:r w:rsidR="00BD50BF" w:rsidRPr="006079F1">
        <w:t xml:space="preserve">a </w:t>
      </w:r>
      <w:r w:rsidRPr="006079F1">
        <w:t>significant infrastructure problem, th</w:t>
      </w:r>
      <w:r w:rsidR="00A74F50" w:rsidRPr="006079F1">
        <w:t xml:space="preserve">e </w:t>
      </w:r>
      <w:r w:rsidR="000E191F" w:rsidRPr="006079F1">
        <w:t>whole-of-</w:t>
      </w:r>
      <w:r w:rsidR="00A74F50" w:rsidRPr="006079F1">
        <w:t xml:space="preserve">community view is not necessarily </w:t>
      </w:r>
      <w:r w:rsidR="001073E5" w:rsidRPr="006079F1">
        <w:t>relevant to PNH</w:t>
      </w:r>
      <w:r w:rsidR="00A74F50" w:rsidRPr="006079F1">
        <w:t>.</w:t>
      </w:r>
      <w:r w:rsidR="00EC3F9C" w:rsidRPr="006079F1">
        <w:t xml:space="preserve"> </w:t>
      </w:r>
      <w:r w:rsidR="00EC3F9C" w:rsidRPr="006079F1">
        <w:rPr>
          <w:b/>
        </w:rPr>
        <w:t xml:space="preserve">PNH’s question is </w:t>
      </w:r>
      <w:r w:rsidR="003F625F" w:rsidRPr="006079F1">
        <w:rPr>
          <w:b/>
        </w:rPr>
        <w:t xml:space="preserve">a different one - </w:t>
      </w:r>
      <w:r w:rsidR="00A74F50" w:rsidRPr="006079F1">
        <w:rPr>
          <w:b/>
        </w:rPr>
        <w:t>“</w:t>
      </w:r>
      <w:r w:rsidR="003F625F" w:rsidRPr="006079F1">
        <w:rPr>
          <w:b/>
        </w:rPr>
        <w:t>W</w:t>
      </w:r>
      <w:r w:rsidR="00A74F50" w:rsidRPr="006079F1">
        <w:rPr>
          <w:b/>
        </w:rPr>
        <w:t xml:space="preserve">hat is the solution to </w:t>
      </w:r>
      <w:r w:rsidR="00EC3F9C" w:rsidRPr="006079F1">
        <w:rPr>
          <w:b/>
        </w:rPr>
        <w:t xml:space="preserve">PNH </w:t>
      </w:r>
      <w:r w:rsidR="00CE71B7" w:rsidRPr="006079F1">
        <w:rPr>
          <w:b/>
        </w:rPr>
        <w:t xml:space="preserve">infrastructure </w:t>
      </w:r>
      <w:r w:rsidR="00EC3F9C" w:rsidRPr="006079F1">
        <w:rPr>
          <w:b/>
        </w:rPr>
        <w:t>need</w:t>
      </w:r>
      <w:r w:rsidR="00A74F50" w:rsidRPr="006079F1">
        <w:rPr>
          <w:b/>
        </w:rPr>
        <w:t>s”</w:t>
      </w:r>
      <w:r w:rsidR="00EC3F9C" w:rsidRPr="006079F1">
        <w:rPr>
          <w:b/>
        </w:rPr>
        <w:t>?</w:t>
      </w:r>
    </w:p>
    <w:p w14:paraId="5CF1A205" w14:textId="77777777" w:rsidR="00F6345F" w:rsidRPr="006079F1" w:rsidRDefault="00F6345F" w:rsidP="001073E5">
      <w:pPr>
        <w:autoSpaceDE w:val="0"/>
        <w:autoSpaceDN w:val="0"/>
        <w:spacing w:after="120"/>
        <w:jc w:val="both"/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6345F" w14:paraId="5017A939" w14:textId="77777777" w:rsidTr="00F6345F">
        <w:tc>
          <w:tcPr>
            <w:tcW w:w="9322" w:type="dxa"/>
          </w:tcPr>
          <w:p w14:paraId="0C6D5DC4" w14:textId="3CE182A4" w:rsidR="00F6345F" w:rsidRPr="006079F1" w:rsidRDefault="00F6345F" w:rsidP="00F6345F">
            <w:pPr>
              <w:autoSpaceDE w:val="0"/>
              <w:autoSpaceDN w:val="0"/>
              <w:spacing w:after="120"/>
              <w:jc w:val="both"/>
              <w:rPr>
                <w:b/>
              </w:rPr>
            </w:pPr>
            <w:r w:rsidRPr="006079F1">
              <w:rPr>
                <w:b/>
              </w:rPr>
              <w:t>PNH’s reply to CoGG in response to th</w:t>
            </w:r>
            <w:r>
              <w:rPr>
                <w:b/>
              </w:rPr>
              <w:t>e</w:t>
            </w:r>
            <w:r w:rsidRPr="006079F1">
              <w:rPr>
                <w:b/>
              </w:rPr>
              <w:t xml:space="preserve"> ‘draft report’ is in three parts</w:t>
            </w:r>
            <w:r>
              <w:rPr>
                <w:b/>
              </w:rPr>
              <w:t>, as follows</w:t>
            </w:r>
            <w:r w:rsidRPr="006079F1">
              <w:rPr>
                <w:b/>
              </w:rPr>
              <w:t xml:space="preserve">: </w:t>
            </w:r>
          </w:p>
          <w:p w14:paraId="5AB2E33F" w14:textId="77777777" w:rsidR="00F6345F" w:rsidRPr="006079F1" w:rsidRDefault="00F6345F" w:rsidP="00F6345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120"/>
              <w:contextualSpacing w:val="0"/>
              <w:jc w:val="both"/>
            </w:pPr>
            <w:r w:rsidRPr="006079F1">
              <w:t>PNH requests that CoGG initiate URGENT redevelopment of Parks Hall to meet PNH’s short to medium term infrastructure needs, ensuring that PNH conducts its program in one venue.</w:t>
            </w:r>
          </w:p>
          <w:p w14:paraId="1BC4C6D3" w14:textId="77777777" w:rsidR="00F6345F" w:rsidRPr="006079F1" w:rsidRDefault="00F6345F" w:rsidP="00F6345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120"/>
              <w:contextualSpacing w:val="0"/>
              <w:jc w:val="both"/>
            </w:pPr>
            <w:r w:rsidRPr="006079F1">
              <w:t xml:space="preserve">PNH members support a new purpose-built community hub in Portarlington in the longer-term. </w:t>
            </w:r>
          </w:p>
          <w:p w14:paraId="0862C476" w14:textId="325DABD7" w:rsidR="00F6345F" w:rsidRDefault="00F6345F" w:rsidP="00F6345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120"/>
              <w:contextualSpacing w:val="0"/>
              <w:jc w:val="both"/>
              <w:rPr>
                <w:b/>
              </w:rPr>
            </w:pPr>
            <w:r>
              <w:t>PNH UGENTLY seeks a</w:t>
            </w:r>
            <w:r w:rsidRPr="006079F1">
              <w:t xml:space="preserve">n equitable and non-discriminatory leasing arrangement with CoGG for our current and future needs. </w:t>
            </w:r>
          </w:p>
        </w:tc>
      </w:tr>
    </w:tbl>
    <w:p w14:paraId="20F662B9" w14:textId="77777777" w:rsidR="003E3DCB" w:rsidRPr="001073E5" w:rsidRDefault="003E3DCB" w:rsidP="00D37137">
      <w:pPr>
        <w:autoSpaceDE w:val="0"/>
        <w:autoSpaceDN w:val="0"/>
        <w:jc w:val="both"/>
      </w:pPr>
    </w:p>
    <w:p w14:paraId="1398B33D" w14:textId="77777777" w:rsidR="004B64E2" w:rsidRDefault="004B64E2" w:rsidP="004B64E2">
      <w:pPr>
        <w:pStyle w:val="ListParagraph"/>
        <w:keepNext/>
        <w:numPr>
          <w:ilvl w:val="0"/>
          <w:numId w:val="14"/>
        </w:numPr>
        <w:autoSpaceDE w:val="0"/>
        <w:autoSpaceDN w:val="0"/>
        <w:spacing w:after="120"/>
        <w:ind w:left="714" w:hanging="357"/>
        <w:jc w:val="both"/>
        <w:rPr>
          <w:b/>
        </w:rPr>
      </w:pPr>
      <w:r w:rsidRPr="001073E5">
        <w:rPr>
          <w:b/>
        </w:rPr>
        <w:t>Re</w:t>
      </w:r>
      <w:r>
        <w:rPr>
          <w:b/>
        </w:rPr>
        <w:t>development</w:t>
      </w:r>
      <w:r w:rsidRPr="001073E5">
        <w:rPr>
          <w:b/>
        </w:rPr>
        <w:t xml:space="preserve"> of Parks Hall </w:t>
      </w:r>
    </w:p>
    <w:p w14:paraId="6141A1D1" w14:textId="29965DE6" w:rsidR="00BD50BF" w:rsidRPr="006079F1" w:rsidRDefault="00BD50BF" w:rsidP="00BD50BF">
      <w:pPr>
        <w:autoSpaceDE w:val="0"/>
        <w:autoSpaceDN w:val="0"/>
        <w:spacing w:after="120"/>
        <w:jc w:val="both"/>
      </w:pPr>
      <w:r>
        <w:t xml:space="preserve">The </w:t>
      </w:r>
      <w:r w:rsidR="00312061">
        <w:t>‘</w:t>
      </w:r>
      <w:r>
        <w:t>network model</w:t>
      </w:r>
      <w:r w:rsidR="00312061">
        <w:t>’</w:t>
      </w:r>
      <w:r>
        <w:t xml:space="preserve"> seems to mean sharing facilities. PNH clearly requires its own facility with capacity for its growing program. </w:t>
      </w:r>
      <w:r w:rsidRPr="001073E5">
        <w:t xml:space="preserve">Our club needs to conduct the majority of our activities under the same roof to support our club ethos, create a ‘home’ feel, and maintain a cohesiveness. Scattering our club members across a network of buildings is not acceptable. You would not ask a football club to use several </w:t>
      </w:r>
      <w:r w:rsidR="004B0761" w:rsidRPr="006079F1">
        <w:t xml:space="preserve">geographically dispersed </w:t>
      </w:r>
      <w:r w:rsidRPr="006079F1">
        <w:t xml:space="preserve">ovals as their ‘home’. </w:t>
      </w:r>
    </w:p>
    <w:p w14:paraId="2DE9BFD8" w14:textId="77777777" w:rsidR="00BD50BF" w:rsidRPr="001073E5" w:rsidRDefault="00BD50BF" w:rsidP="00BD50BF">
      <w:pPr>
        <w:autoSpaceDE w:val="0"/>
        <w:autoSpaceDN w:val="0"/>
        <w:spacing w:after="120"/>
        <w:jc w:val="both"/>
      </w:pPr>
      <w:r w:rsidRPr="001073E5">
        <w:t>PNH currently needs suitable spaces in one place to ensure our club:</w:t>
      </w:r>
    </w:p>
    <w:p w14:paraId="7B71910A" w14:textId="77777777" w:rsidR="00BD50BF" w:rsidRPr="001073E5" w:rsidRDefault="00BD50BF" w:rsidP="00BD50BF">
      <w:pPr>
        <w:pStyle w:val="ListParagraph"/>
        <w:numPr>
          <w:ilvl w:val="0"/>
          <w:numId w:val="15"/>
        </w:numPr>
        <w:autoSpaceDE w:val="0"/>
        <w:autoSpaceDN w:val="0"/>
        <w:spacing w:after="120"/>
        <w:ind w:left="1134" w:hanging="357"/>
        <w:contextualSpacing w:val="0"/>
        <w:jc w:val="both"/>
      </w:pPr>
      <w:r w:rsidRPr="001073E5">
        <w:t>Has the ability to offer all (or the vast majority of) activities in the one venue to create a greater sense of belonging among PNH’s large and growing membership</w:t>
      </w:r>
    </w:p>
    <w:p w14:paraId="4ED62917" w14:textId="77777777" w:rsidR="00BD50BF" w:rsidRPr="001073E5" w:rsidRDefault="00BD50BF" w:rsidP="00BD50BF">
      <w:pPr>
        <w:pStyle w:val="ListParagraph"/>
        <w:numPr>
          <w:ilvl w:val="0"/>
          <w:numId w:val="15"/>
        </w:numPr>
        <w:autoSpaceDE w:val="0"/>
        <w:autoSpaceDN w:val="0"/>
        <w:spacing w:after="120"/>
        <w:ind w:left="1134" w:hanging="357"/>
        <w:contextualSpacing w:val="0"/>
        <w:jc w:val="both"/>
      </w:pPr>
      <w:r w:rsidRPr="001073E5">
        <w:lastRenderedPageBreak/>
        <w:t>Achieves operational efficiency by having one venue through which all members pass regularly, with our administrative personnel on-hand to manage our activities.</w:t>
      </w:r>
    </w:p>
    <w:p w14:paraId="08F325F5" w14:textId="77777777" w:rsidR="00BD50BF" w:rsidRDefault="00BD50BF" w:rsidP="00BD50BF">
      <w:pPr>
        <w:autoSpaceDE w:val="0"/>
        <w:autoSpaceDN w:val="0"/>
        <w:spacing w:after="120"/>
        <w:jc w:val="both"/>
      </w:pPr>
      <w:r w:rsidRPr="001073E5">
        <w:t xml:space="preserve">Considering CoGG-leased facilities reviewed under this study, all other leasing organisations generally have adequate suitable space (e.g. PDFNC, Portarlington Cricket Club, and Senior Citizens Centre). </w:t>
      </w:r>
    </w:p>
    <w:p w14:paraId="7303F03B" w14:textId="77777777" w:rsidR="00BD50BF" w:rsidRDefault="00BD50BF" w:rsidP="00BD50BF">
      <w:pPr>
        <w:autoSpaceDE w:val="0"/>
        <w:autoSpaceDN w:val="0"/>
        <w:spacing w:after="120"/>
        <w:jc w:val="both"/>
      </w:pPr>
      <w:r w:rsidRPr="001073E5">
        <w:t>Clearly, the exception is PNH.</w:t>
      </w:r>
    </w:p>
    <w:p w14:paraId="7B7F5F64" w14:textId="1A0110CF" w:rsidR="00A307C3" w:rsidRDefault="00A307C3" w:rsidP="00A307C3">
      <w:pPr>
        <w:autoSpaceDE w:val="0"/>
        <w:autoSpaceDN w:val="0"/>
        <w:spacing w:after="120"/>
        <w:jc w:val="both"/>
      </w:pPr>
      <w:r>
        <w:t xml:space="preserve">PNH cannot adequately develop its program due to lack of suitable space. PNH currently has only two </w:t>
      </w:r>
      <w:r w:rsidRPr="006079F1">
        <w:t xml:space="preserve">suitable and affordable rooms. This is not adequate </w:t>
      </w:r>
      <w:r w:rsidR="00114B5E" w:rsidRPr="006079F1">
        <w:t xml:space="preserve">even </w:t>
      </w:r>
      <w:r w:rsidRPr="006079F1">
        <w:t xml:space="preserve">for our current program. PNH estimates that </w:t>
      </w:r>
      <w:r>
        <w:t xml:space="preserve">our growing program requires six rooms of varying sizes. </w:t>
      </w:r>
    </w:p>
    <w:p w14:paraId="6A384FDA" w14:textId="0D5C5B1B" w:rsidR="00F6345F" w:rsidRPr="001073E5" w:rsidRDefault="00F6345F" w:rsidP="00A307C3">
      <w:pPr>
        <w:autoSpaceDE w:val="0"/>
        <w:autoSpaceDN w:val="0"/>
        <w:spacing w:after="120"/>
        <w:jc w:val="both"/>
      </w:pPr>
      <w:r w:rsidRPr="008A341D">
        <w:t xml:space="preserve">PNH is looking for an urgent infrastructure solution. At this stage all options to solving PNH’s infrastructure needs should be still open. However, for expediency, </w:t>
      </w:r>
      <w:r w:rsidRPr="008A341D">
        <w:rPr>
          <w:b/>
        </w:rPr>
        <w:t>PNH would like to explore redevelopment of the Parks Hall to suit our current and mid-term future needs.</w:t>
      </w:r>
    </w:p>
    <w:p w14:paraId="76C1A1A4" w14:textId="21D9315B" w:rsidR="003E3DCB" w:rsidRPr="008A341D" w:rsidRDefault="004B64E2" w:rsidP="006079F1">
      <w:pPr>
        <w:autoSpaceDE w:val="0"/>
        <w:autoSpaceDN w:val="0"/>
        <w:spacing w:after="120"/>
        <w:jc w:val="both"/>
      </w:pPr>
      <w:r w:rsidRPr="008A341D">
        <w:t>There are obviously many concerns to overcome</w:t>
      </w:r>
      <w:r w:rsidR="003E3DCB" w:rsidRPr="008A341D">
        <w:t xml:space="preserve"> in the redevelopment of Parks Hall</w:t>
      </w:r>
      <w:r w:rsidRPr="008A341D">
        <w:t xml:space="preserve">, e.g. car parking for our aging members, accessibility to rooms, partitioning the hall with soundproofing, suitability of rooms, and heating costs. </w:t>
      </w:r>
      <w:r w:rsidR="003E3DCB" w:rsidRPr="008A341D">
        <w:t xml:space="preserve">However, all </w:t>
      </w:r>
      <w:r w:rsidR="00BD50BF" w:rsidRPr="008A341D">
        <w:t xml:space="preserve">obstacles could be </w:t>
      </w:r>
      <w:r w:rsidR="003E3DCB" w:rsidRPr="008A341D">
        <w:t>addressed.</w:t>
      </w:r>
      <w:r w:rsidR="00114B5E" w:rsidRPr="008A341D">
        <w:t xml:space="preserve">  </w:t>
      </w:r>
    </w:p>
    <w:p w14:paraId="24473B97" w14:textId="77777777" w:rsidR="006079F1" w:rsidRPr="008A341D" w:rsidRDefault="006079F1" w:rsidP="006079F1">
      <w:pPr>
        <w:autoSpaceDE w:val="0"/>
        <w:autoSpaceDN w:val="0"/>
        <w:spacing w:after="120"/>
        <w:jc w:val="both"/>
        <w:rPr>
          <w:b/>
        </w:rPr>
      </w:pPr>
    </w:p>
    <w:p w14:paraId="22EB929D" w14:textId="3B3D39E9" w:rsidR="004B64E2" w:rsidRPr="008A341D" w:rsidRDefault="004B64E2" w:rsidP="004B64E2">
      <w:pPr>
        <w:pStyle w:val="ListParagraph"/>
        <w:numPr>
          <w:ilvl w:val="0"/>
          <w:numId w:val="14"/>
        </w:numPr>
        <w:autoSpaceDE w:val="0"/>
        <w:autoSpaceDN w:val="0"/>
        <w:spacing w:after="120"/>
        <w:jc w:val="both"/>
        <w:rPr>
          <w:b/>
        </w:rPr>
      </w:pPr>
      <w:r w:rsidRPr="008A341D">
        <w:rPr>
          <w:b/>
        </w:rPr>
        <w:t>Purpose-built community hub</w:t>
      </w:r>
    </w:p>
    <w:p w14:paraId="2829218F" w14:textId="77777777" w:rsidR="00E42EFE" w:rsidRDefault="006079F1" w:rsidP="003E3DCB">
      <w:pPr>
        <w:autoSpaceDE w:val="0"/>
        <w:autoSpaceDN w:val="0"/>
        <w:spacing w:after="120"/>
        <w:jc w:val="both"/>
      </w:pPr>
      <w:r w:rsidRPr="008A341D">
        <w:t xml:space="preserve">In twenty to twenty-five years, as the percentage of retirees peaks in Portarlington and the population in all age demographics grows (according to your population data), community needs will be very different. </w:t>
      </w:r>
    </w:p>
    <w:p w14:paraId="62880769" w14:textId="4CF939D9" w:rsidR="006079F1" w:rsidRPr="008A341D" w:rsidRDefault="006079F1" w:rsidP="003E3DCB">
      <w:pPr>
        <w:autoSpaceDE w:val="0"/>
        <w:autoSpaceDN w:val="0"/>
        <w:spacing w:after="120"/>
        <w:jc w:val="both"/>
      </w:pPr>
      <w:r w:rsidRPr="008A341D">
        <w:t>A community hub is the long-term preference for our members and the community in the longer-term. The network model is not supported.</w:t>
      </w:r>
    </w:p>
    <w:p w14:paraId="62286B2C" w14:textId="4E2FEEB4" w:rsidR="004B64E2" w:rsidRPr="008A341D" w:rsidRDefault="006079F1" w:rsidP="003E3DCB">
      <w:pPr>
        <w:autoSpaceDE w:val="0"/>
        <w:autoSpaceDN w:val="0"/>
        <w:spacing w:after="120"/>
        <w:jc w:val="both"/>
      </w:pPr>
      <w:r w:rsidRPr="008A341D">
        <w:t xml:space="preserve">A Portarlington community hub will strengthen community identity and cohesion, continuing to build a vibrant and healthier community as the population of Portarlington grows. It </w:t>
      </w:r>
      <w:r w:rsidR="007714D3">
        <w:t>should</w:t>
      </w:r>
      <w:r w:rsidRPr="008A341D">
        <w:t xml:space="preserve"> provide council services such as library</w:t>
      </w:r>
      <w:r w:rsidR="00430E11">
        <w:t xml:space="preserve">, </w:t>
      </w:r>
      <w:r w:rsidRPr="008A341D">
        <w:t>support networks</w:t>
      </w:r>
      <w:r w:rsidR="00D53C7A">
        <w:t xml:space="preserve">, </w:t>
      </w:r>
      <w:r w:rsidR="00430E11">
        <w:t xml:space="preserve">an art gallery, </w:t>
      </w:r>
      <w:r w:rsidR="00D53C7A">
        <w:t>as well as support community organisations</w:t>
      </w:r>
      <w:r w:rsidR="00430E11">
        <w:t xml:space="preserve"> and community development</w:t>
      </w:r>
      <w:bookmarkStart w:id="0" w:name="_GoBack"/>
      <w:bookmarkEnd w:id="0"/>
      <w:r w:rsidRPr="008A341D">
        <w:t>.</w:t>
      </w:r>
    </w:p>
    <w:p w14:paraId="2C2D3973" w14:textId="77777777" w:rsidR="004B64E2" w:rsidRPr="008A341D" w:rsidRDefault="004B64E2" w:rsidP="00D37137">
      <w:pPr>
        <w:autoSpaceDE w:val="0"/>
        <w:autoSpaceDN w:val="0"/>
        <w:jc w:val="both"/>
      </w:pPr>
    </w:p>
    <w:p w14:paraId="2DE4D0D2" w14:textId="77777777" w:rsidR="003E3DCB" w:rsidRPr="008A341D" w:rsidRDefault="003E3DCB" w:rsidP="00D37137">
      <w:pPr>
        <w:autoSpaceDE w:val="0"/>
        <w:autoSpaceDN w:val="0"/>
        <w:jc w:val="both"/>
      </w:pPr>
    </w:p>
    <w:p w14:paraId="7E0F765B" w14:textId="77777777" w:rsidR="006F7E2E" w:rsidRPr="008A341D" w:rsidRDefault="005825FF" w:rsidP="001073E5">
      <w:pPr>
        <w:pStyle w:val="ListParagraph"/>
        <w:numPr>
          <w:ilvl w:val="0"/>
          <w:numId w:val="14"/>
        </w:numPr>
        <w:autoSpaceDE w:val="0"/>
        <w:autoSpaceDN w:val="0"/>
        <w:spacing w:after="120"/>
        <w:jc w:val="both"/>
        <w:rPr>
          <w:b/>
        </w:rPr>
      </w:pPr>
      <w:r w:rsidRPr="008A341D">
        <w:rPr>
          <w:b/>
        </w:rPr>
        <w:t xml:space="preserve">Leasing </w:t>
      </w:r>
      <w:r w:rsidR="006F7E2E" w:rsidRPr="008A341D">
        <w:rPr>
          <w:b/>
        </w:rPr>
        <w:t>Model</w:t>
      </w:r>
    </w:p>
    <w:p w14:paraId="527AD818" w14:textId="77777777" w:rsidR="004B64E2" w:rsidRPr="008A341D" w:rsidRDefault="004B64E2" w:rsidP="004B64E2">
      <w:pPr>
        <w:autoSpaceDE w:val="0"/>
        <w:autoSpaceDN w:val="0"/>
        <w:spacing w:after="120"/>
        <w:jc w:val="both"/>
      </w:pPr>
      <w:r w:rsidRPr="008A341D">
        <w:t xml:space="preserve">Our current leasing arrangement, especially with regard to the main hall, is not suitable, and is discriminatory when compared to other organisations. </w:t>
      </w:r>
    </w:p>
    <w:p w14:paraId="2A829CDF" w14:textId="24EE809E" w:rsidR="006633BF" w:rsidRPr="008A341D" w:rsidRDefault="00815EFA" w:rsidP="006633BF">
      <w:pPr>
        <w:autoSpaceDE w:val="0"/>
        <w:autoSpaceDN w:val="0"/>
        <w:spacing w:after="120"/>
        <w:jc w:val="both"/>
      </w:pPr>
      <w:r w:rsidRPr="008A341D">
        <w:t>Other organisations reviewed in this study have different leasing arrangements</w:t>
      </w:r>
      <w:r w:rsidR="001235DA" w:rsidRPr="008A341D">
        <w:t xml:space="preserve"> with CoGG</w:t>
      </w:r>
      <w:r w:rsidR="00B0655B" w:rsidRPr="008A341D">
        <w:t xml:space="preserve">. </w:t>
      </w:r>
      <w:r w:rsidR="006633BF" w:rsidRPr="008A341D">
        <w:t>Equitable leasing models have not been considered in the study.</w:t>
      </w:r>
    </w:p>
    <w:p w14:paraId="5438101B" w14:textId="77777777" w:rsidR="006F7E2E" w:rsidRPr="008A341D" w:rsidRDefault="00B0655B" w:rsidP="001073E5">
      <w:pPr>
        <w:autoSpaceDE w:val="0"/>
        <w:autoSpaceDN w:val="0"/>
        <w:jc w:val="both"/>
      </w:pPr>
      <w:r w:rsidRPr="008A341D">
        <w:t>Under our current leasing arrangement:</w:t>
      </w:r>
    </w:p>
    <w:p w14:paraId="05CEC0D1" w14:textId="4B40A202" w:rsidR="00B0655B" w:rsidRPr="008A341D" w:rsidRDefault="00BD50BF" w:rsidP="002032D3">
      <w:pPr>
        <w:pStyle w:val="ListParagraph"/>
        <w:numPr>
          <w:ilvl w:val="0"/>
          <w:numId w:val="9"/>
        </w:numPr>
        <w:autoSpaceDE w:val="0"/>
        <w:autoSpaceDN w:val="0"/>
        <w:spacing w:after="120"/>
        <w:ind w:left="771" w:hanging="357"/>
        <w:contextualSpacing w:val="0"/>
        <w:jc w:val="both"/>
      </w:pPr>
      <w:r w:rsidRPr="008A341D">
        <w:t xml:space="preserve">PNH </w:t>
      </w:r>
      <w:r w:rsidR="00CD4794" w:rsidRPr="008A341D">
        <w:t>pay</w:t>
      </w:r>
      <w:r w:rsidRPr="008A341D">
        <w:t>s</w:t>
      </w:r>
      <w:r w:rsidR="00CD4794" w:rsidRPr="008A341D">
        <w:t xml:space="preserve"> </w:t>
      </w:r>
      <w:r w:rsidR="00B0655B" w:rsidRPr="008A341D">
        <w:t xml:space="preserve">far too much under our ‘free lease’ for a hall that is unsuitable for our use. The cost of using the main hall is inhibiting current use of that space when compared to cost of using </w:t>
      </w:r>
      <w:r w:rsidR="001235DA" w:rsidRPr="008A341D">
        <w:t xml:space="preserve">the </w:t>
      </w:r>
      <w:r w:rsidR="00B0655B" w:rsidRPr="008A341D">
        <w:t>Parkview</w:t>
      </w:r>
      <w:r w:rsidR="00B0655B" w:rsidRPr="008A341D">
        <w:rPr>
          <w:strike/>
        </w:rPr>
        <w:t xml:space="preserve"> </w:t>
      </w:r>
      <w:r w:rsidR="00B0655B" w:rsidRPr="008A341D">
        <w:t xml:space="preserve">or Bayview </w:t>
      </w:r>
      <w:r w:rsidR="001235DA" w:rsidRPr="008A341D">
        <w:t>R</w:t>
      </w:r>
      <w:r w:rsidR="00B0655B" w:rsidRPr="008A341D">
        <w:t>oom</w:t>
      </w:r>
      <w:r w:rsidR="001235DA" w:rsidRPr="008A341D">
        <w:t>s</w:t>
      </w:r>
      <w:r w:rsidR="00B0655B" w:rsidRPr="008A341D">
        <w:t>. This will limit our program going into 2023. The current cost of using the hall space under</w:t>
      </w:r>
      <w:r w:rsidR="006D63B0" w:rsidRPr="008A341D">
        <w:t xml:space="preserve"> our</w:t>
      </w:r>
      <w:r w:rsidR="00B0655B" w:rsidRPr="008A341D">
        <w:t xml:space="preserve"> ‘free lease’ is not viable.</w:t>
      </w:r>
    </w:p>
    <w:p w14:paraId="67C7BFB4" w14:textId="3D787DB5" w:rsidR="00BA70C2" w:rsidRPr="008A341D" w:rsidRDefault="00BD50BF" w:rsidP="002032D3">
      <w:pPr>
        <w:pStyle w:val="ListParagraph"/>
        <w:numPr>
          <w:ilvl w:val="0"/>
          <w:numId w:val="9"/>
        </w:numPr>
        <w:autoSpaceDE w:val="0"/>
        <w:autoSpaceDN w:val="0"/>
        <w:spacing w:after="120"/>
        <w:contextualSpacing w:val="0"/>
        <w:jc w:val="both"/>
      </w:pPr>
      <w:r w:rsidRPr="008A341D">
        <w:t xml:space="preserve">PNH </w:t>
      </w:r>
      <w:r w:rsidR="00CD4794" w:rsidRPr="008A341D">
        <w:t>cannot sub-lease to increase our income</w:t>
      </w:r>
      <w:r w:rsidR="004B64E2" w:rsidRPr="008A341D">
        <w:t xml:space="preserve">, and keep our fees low, </w:t>
      </w:r>
      <w:r w:rsidR="00B0655B" w:rsidRPr="008A341D">
        <w:t>as other organisations can</w:t>
      </w:r>
      <w:r w:rsidR="002032D3" w:rsidRPr="008A341D">
        <w:t xml:space="preserve"> - this is not equitable</w:t>
      </w:r>
      <w:r w:rsidR="004A4A03" w:rsidRPr="008A341D">
        <w:t>.</w:t>
      </w:r>
    </w:p>
    <w:p w14:paraId="75125BEA" w14:textId="616E4953" w:rsidR="006F7E2E" w:rsidRPr="008A341D" w:rsidRDefault="00BD50BF" w:rsidP="00F6486C">
      <w:pPr>
        <w:pStyle w:val="ListParagraph"/>
        <w:numPr>
          <w:ilvl w:val="0"/>
          <w:numId w:val="9"/>
        </w:numPr>
        <w:autoSpaceDE w:val="0"/>
        <w:autoSpaceDN w:val="0"/>
        <w:spacing w:after="120"/>
        <w:ind w:left="771" w:hanging="357"/>
        <w:contextualSpacing w:val="0"/>
        <w:jc w:val="both"/>
      </w:pPr>
      <w:r w:rsidRPr="008A341D">
        <w:t xml:space="preserve">PNH </w:t>
      </w:r>
      <w:r w:rsidR="00CD4794" w:rsidRPr="008A341D">
        <w:t>do</w:t>
      </w:r>
      <w:r w:rsidRPr="008A341D">
        <w:t>es</w:t>
      </w:r>
      <w:r w:rsidR="00CD4794" w:rsidRPr="008A341D">
        <w:t xml:space="preserve"> not always get to use our facility when need</w:t>
      </w:r>
      <w:r w:rsidRPr="008A341D">
        <w:t>ed</w:t>
      </w:r>
      <w:r w:rsidR="00CD4794" w:rsidRPr="008A341D">
        <w:t xml:space="preserve">, and </w:t>
      </w:r>
      <w:r w:rsidRPr="008A341D">
        <w:t>is</w:t>
      </w:r>
      <w:r w:rsidR="00CD4794" w:rsidRPr="008A341D">
        <w:t xml:space="preserve"> not compensated </w:t>
      </w:r>
      <w:r w:rsidRPr="008A341D">
        <w:t xml:space="preserve">when CoGG suspends </w:t>
      </w:r>
      <w:r w:rsidR="00CD4794" w:rsidRPr="008A341D">
        <w:t>our program</w:t>
      </w:r>
      <w:r w:rsidR="00A307C3" w:rsidRPr="008A341D">
        <w:t xml:space="preserve"> for repairs or to accommodate other community groups</w:t>
      </w:r>
      <w:r w:rsidR="002032D3" w:rsidRPr="008A341D">
        <w:t xml:space="preserve">. </w:t>
      </w:r>
      <w:r w:rsidR="00B01226" w:rsidRPr="008A341D">
        <w:t xml:space="preserve">PNH loses income </w:t>
      </w:r>
      <w:r w:rsidR="00614A84" w:rsidRPr="008A341D">
        <w:t xml:space="preserve">opportunity </w:t>
      </w:r>
      <w:r w:rsidR="00B01226" w:rsidRPr="008A341D">
        <w:t xml:space="preserve">when </w:t>
      </w:r>
      <w:r w:rsidR="00A307C3" w:rsidRPr="008A341D">
        <w:t>the program is suspended</w:t>
      </w:r>
      <w:r w:rsidR="00B01226" w:rsidRPr="008A341D">
        <w:t>, especially in peak hours</w:t>
      </w:r>
      <w:r w:rsidR="00614A84" w:rsidRPr="008A341D">
        <w:t xml:space="preserve">. </w:t>
      </w:r>
    </w:p>
    <w:p w14:paraId="5C5D260E" w14:textId="14215E9C" w:rsidR="00C33EE6" w:rsidRPr="008A341D" w:rsidRDefault="00C33EE6" w:rsidP="002032D3">
      <w:pPr>
        <w:pStyle w:val="ListParagraph"/>
        <w:numPr>
          <w:ilvl w:val="0"/>
          <w:numId w:val="9"/>
        </w:numPr>
        <w:autoSpaceDE w:val="0"/>
        <w:autoSpaceDN w:val="0"/>
        <w:spacing w:after="120"/>
        <w:ind w:left="771" w:hanging="357"/>
        <w:contextualSpacing w:val="0"/>
        <w:jc w:val="both"/>
      </w:pPr>
      <w:r w:rsidRPr="008A341D">
        <w:t>If PNH uses other facilities</w:t>
      </w:r>
      <w:r w:rsidR="008A341D" w:rsidRPr="008A341D">
        <w:t>, it is not operationally cost-effective.</w:t>
      </w:r>
    </w:p>
    <w:p w14:paraId="7C89BF46" w14:textId="7AC90F81" w:rsidR="006F7E2E" w:rsidRPr="008A341D" w:rsidRDefault="006F7E2E" w:rsidP="002032D3">
      <w:pPr>
        <w:pStyle w:val="ListParagraph"/>
        <w:numPr>
          <w:ilvl w:val="0"/>
          <w:numId w:val="9"/>
        </w:numPr>
        <w:autoSpaceDE w:val="0"/>
        <w:autoSpaceDN w:val="0"/>
        <w:spacing w:after="120"/>
        <w:ind w:left="771" w:hanging="357"/>
        <w:contextualSpacing w:val="0"/>
        <w:jc w:val="both"/>
      </w:pPr>
      <w:r w:rsidRPr="008A341D">
        <w:t xml:space="preserve">PNH </w:t>
      </w:r>
      <w:r w:rsidR="00C33EE6" w:rsidRPr="008A341D">
        <w:t xml:space="preserve">pays its </w:t>
      </w:r>
      <w:r w:rsidRPr="008A341D">
        <w:t xml:space="preserve">staff </w:t>
      </w:r>
      <w:r w:rsidR="00C33EE6" w:rsidRPr="008A341D">
        <w:t>and runs the office</w:t>
      </w:r>
      <w:r w:rsidR="00157869" w:rsidRPr="008A341D">
        <w:t xml:space="preserve"> at a cost</w:t>
      </w:r>
      <w:r w:rsidR="00C33EE6" w:rsidRPr="008A341D">
        <w:t xml:space="preserve">, </w:t>
      </w:r>
      <w:r w:rsidRPr="008A341D">
        <w:t xml:space="preserve">even when </w:t>
      </w:r>
      <w:r w:rsidR="00BD50BF" w:rsidRPr="008A341D">
        <w:t xml:space="preserve">the </w:t>
      </w:r>
      <w:r w:rsidRPr="008A341D">
        <w:t>program</w:t>
      </w:r>
      <w:r w:rsidR="00BD50BF" w:rsidRPr="008A341D">
        <w:t xml:space="preserve"> is suspended</w:t>
      </w:r>
      <w:r w:rsidRPr="008A341D">
        <w:t xml:space="preserve">, or </w:t>
      </w:r>
      <w:r w:rsidR="00BD50BF" w:rsidRPr="008A341D">
        <w:t xml:space="preserve">there is </w:t>
      </w:r>
      <w:r w:rsidRPr="008A341D">
        <w:t xml:space="preserve">not </w:t>
      </w:r>
      <w:r w:rsidR="00BD50BF" w:rsidRPr="008A341D">
        <w:t xml:space="preserve">enough </w:t>
      </w:r>
      <w:r w:rsidRPr="008A341D">
        <w:t>available space for our program.</w:t>
      </w:r>
      <w:r w:rsidR="00C33EE6" w:rsidRPr="008A341D">
        <w:t xml:space="preserve"> This is not operationally effective.</w:t>
      </w:r>
    </w:p>
    <w:p w14:paraId="728BDFDA" w14:textId="77777777" w:rsidR="00BD50BF" w:rsidRPr="00D45308" w:rsidRDefault="00B01226" w:rsidP="001073E5">
      <w:pPr>
        <w:autoSpaceDE w:val="0"/>
        <w:autoSpaceDN w:val="0"/>
        <w:spacing w:after="120"/>
        <w:jc w:val="both"/>
      </w:pPr>
      <w:r w:rsidRPr="008A341D">
        <w:t>W</w:t>
      </w:r>
      <w:r w:rsidRPr="00D45308">
        <w:t xml:space="preserve">hen comparing to other organisations using CoGG facilities, this </w:t>
      </w:r>
      <w:r w:rsidR="0055215E" w:rsidRPr="00D45308">
        <w:t xml:space="preserve">funding model </w:t>
      </w:r>
      <w:r w:rsidR="00C33EE6" w:rsidRPr="00D45308">
        <w:t xml:space="preserve">is </w:t>
      </w:r>
      <w:r w:rsidRPr="00D45308">
        <w:t>discriminatory.</w:t>
      </w:r>
      <w:r w:rsidR="0055215E" w:rsidRPr="00D45308">
        <w:t xml:space="preserve"> </w:t>
      </w:r>
    </w:p>
    <w:p w14:paraId="6A22D07E" w14:textId="77777777" w:rsidR="00BD50BF" w:rsidRPr="00D45308" w:rsidRDefault="00BD50BF" w:rsidP="00BD50BF">
      <w:pPr>
        <w:autoSpaceDE w:val="0"/>
        <w:autoSpaceDN w:val="0"/>
        <w:spacing w:after="120"/>
        <w:jc w:val="both"/>
        <w:rPr>
          <w:b/>
        </w:rPr>
      </w:pPr>
      <w:r w:rsidRPr="00D45308">
        <w:lastRenderedPageBreak/>
        <w:t>The leasing model should be included in the study to ensure equitable opportunity.</w:t>
      </w:r>
    </w:p>
    <w:p w14:paraId="3A5F43C5" w14:textId="492ED3CB" w:rsidR="00B0655B" w:rsidRDefault="00B0655B" w:rsidP="001073E5">
      <w:pPr>
        <w:autoSpaceDE w:val="0"/>
        <w:autoSpaceDN w:val="0"/>
        <w:spacing w:after="120"/>
        <w:jc w:val="both"/>
      </w:pPr>
      <w:r w:rsidRPr="00D45308">
        <w:t xml:space="preserve">PNH </w:t>
      </w:r>
      <w:r w:rsidR="007714D3">
        <w:t xml:space="preserve">seeks opportunity to URGENTLY </w:t>
      </w:r>
      <w:r w:rsidRPr="00D45308">
        <w:t xml:space="preserve">negotiate a more </w:t>
      </w:r>
      <w:r w:rsidR="002032D3" w:rsidRPr="00D45308">
        <w:t xml:space="preserve">appropriate and equitable </w:t>
      </w:r>
      <w:r w:rsidRPr="00D45308">
        <w:t>lease agreement</w:t>
      </w:r>
      <w:r w:rsidR="00C53EB4">
        <w:t xml:space="preserve"> </w:t>
      </w:r>
      <w:r w:rsidRPr="00D45308">
        <w:t xml:space="preserve">that will support </w:t>
      </w:r>
      <w:r w:rsidR="006633BF" w:rsidRPr="00D45308">
        <w:t xml:space="preserve">our current and </w:t>
      </w:r>
      <w:r w:rsidRPr="00D45308">
        <w:t>future needs.</w:t>
      </w:r>
    </w:p>
    <w:p w14:paraId="64F90400" w14:textId="6B550A13" w:rsidR="00593B42" w:rsidRPr="002D7686" w:rsidRDefault="00593B42" w:rsidP="00593B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D7686">
        <w:rPr>
          <w:rFonts w:asciiTheme="minorHAnsi" w:hAnsiTheme="minorHAnsi" w:cstheme="minorHAnsi"/>
          <w:b/>
          <w:bCs/>
          <w:sz w:val="22"/>
          <w:szCs w:val="22"/>
        </w:rPr>
        <w:t xml:space="preserve">Assessment of Parks Hall against CoGG’s Social Infrastructure Planning Objectives </w:t>
      </w:r>
    </w:p>
    <w:p w14:paraId="401B600C" w14:textId="6B845506" w:rsidR="00593B42" w:rsidRPr="00593B42" w:rsidRDefault="00593B42" w:rsidP="007714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93B42">
        <w:rPr>
          <w:rFonts w:asciiTheme="minorHAnsi" w:hAnsiTheme="minorHAnsi" w:cstheme="minorHAnsi"/>
          <w:sz w:val="22"/>
          <w:szCs w:val="22"/>
        </w:rPr>
        <w:t xml:space="preserve">The City of Greater Geelong’s Social Infrastructure Policy has identified five objectives to guide its planning, provision and investment in social infrastructure. </w:t>
      </w:r>
      <w:r>
        <w:rPr>
          <w:rFonts w:asciiTheme="minorHAnsi" w:hAnsiTheme="minorHAnsi" w:cstheme="minorHAnsi"/>
          <w:sz w:val="22"/>
          <w:szCs w:val="22"/>
        </w:rPr>
        <w:t xml:space="preserve">PNH’s use of Parks Hall does not </w:t>
      </w:r>
      <w:r w:rsidR="00D62603">
        <w:rPr>
          <w:rFonts w:asciiTheme="minorHAnsi" w:hAnsiTheme="minorHAnsi" w:cstheme="minorHAnsi"/>
          <w:sz w:val="22"/>
          <w:szCs w:val="22"/>
        </w:rPr>
        <w:t xml:space="preserve">currently </w:t>
      </w:r>
      <w:r>
        <w:rPr>
          <w:rFonts w:asciiTheme="minorHAnsi" w:hAnsiTheme="minorHAnsi" w:cstheme="minorHAnsi"/>
          <w:sz w:val="22"/>
          <w:szCs w:val="22"/>
        </w:rPr>
        <w:t>meet these objectives, as described in the table below</w:t>
      </w:r>
      <w:r w:rsidRPr="00593B42">
        <w:rPr>
          <w:rFonts w:asciiTheme="minorHAnsi" w:hAnsiTheme="minorHAnsi" w:cstheme="minorHAnsi"/>
          <w:sz w:val="22"/>
          <w:szCs w:val="22"/>
        </w:rPr>
        <w:t xml:space="preserve">. PNH’s infrastructure needs and discriminatory leasing arrangements need </w:t>
      </w:r>
      <w:r w:rsidRPr="00593B42">
        <w:rPr>
          <w:rFonts w:asciiTheme="minorHAnsi" w:hAnsiTheme="minorHAnsi" w:cstheme="minorHAnsi"/>
          <w:b/>
          <w:sz w:val="22"/>
          <w:szCs w:val="22"/>
        </w:rPr>
        <w:t>URGENT</w:t>
      </w:r>
      <w:r w:rsidRPr="00593B42">
        <w:rPr>
          <w:rFonts w:asciiTheme="minorHAnsi" w:hAnsiTheme="minorHAnsi" w:cstheme="minorHAnsi"/>
          <w:sz w:val="22"/>
          <w:szCs w:val="22"/>
        </w:rPr>
        <w:t xml:space="preserve"> CoGG attention: for short-term and long-term solutions.</w:t>
      </w:r>
    </w:p>
    <w:p w14:paraId="75408359" w14:textId="77777777" w:rsidR="00593B42" w:rsidRDefault="00593B42" w:rsidP="00593B42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686"/>
        <w:gridCol w:w="4252"/>
      </w:tblGrid>
      <w:tr w:rsidR="00593B42" w:rsidRPr="00F6345F" w14:paraId="7C006B4F" w14:textId="77777777" w:rsidTr="00593B42">
        <w:trPr>
          <w:trHeight w:val="156"/>
        </w:trPr>
        <w:tc>
          <w:tcPr>
            <w:tcW w:w="1804" w:type="dxa"/>
          </w:tcPr>
          <w:p w14:paraId="46FBE91D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Objective </w:t>
            </w:r>
          </w:p>
        </w:tc>
        <w:tc>
          <w:tcPr>
            <w:tcW w:w="3686" w:type="dxa"/>
          </w:tcPr>
          <w:p w14:paraId="492ADA12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4252" w:type="dxa"/>
          </w:tcPr>
          <w:p w14:paraId="0BFCCAE5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  <w:t>PNH Assessment against objective</w:t>
            </w:r>
          </w:p>
        </w:tc>
      </w:tr>
      <w:tr w:rsidR="00593B42" w:rsidRPr="00F6345F" w14:paraId="05259F87" w14:textId="77777777" w:rsidTr="00593B42">
        <w:trPr>
          <w:trHeight w:val="527"/>
        </w:trPr>
        <w:tc>
          <w:tcPr>
            <w:tcW w:w="1804" w:type="dxa"/>
          </w:tcPr>
          <w:p w14:paraId="3721B7C7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Equitable </w:t>
            </w:r>
          </w:p>
        </w:tc>
        <w:tc>
          <w:tcPr>
            <w:tcW w:w="3686" w:type="dxa"/>
          </w:tcPr>
          <w:p w14:paraId="23940D5C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sz w:val="16"/>
                <w:szCs w:val="16"/>
              </w:rPr>
              <w:t xml:space="preserve">Fair access to facilities and services that are needed across the municipality including healthy, safe and inclusive places, spaces and services. </w:t>
            </w:r>
          </w:p>
        </w:tc>
        <w:tc>
          <w:tcPr>
            <w:tcW w:w="4252" w:type="dxa"/>
          </w:tcPr>
          <w:p w14:paraId="311EC984" w14:textId="17BD31EB" w:rsidR="00593B42" w:rsidRPr="00F6345F" w:rsidRDefault="00593B42" w:rsidP="00D0154D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With over 700 members, representing almost 25% of seniors in Portarlington, PNH does NOT have equitable access to facilities to provide our program</w:t>
            </w:r>
            <w:r w:rsidR="00D0154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 compared to other organisations in Portarlington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. We do not have </w:t>
            </w:r>
            <w:r w:rsidR="00D0154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enough 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suitable rooms for our program. In addition, our leasing arrangement with CoGG is discriminatory. </w:t>
            </w:r>
          </w:p>
        </w:tc>
      </w:tr>
      <w:tr w:rsidR="00593B42" w:rsidRPr="00F6345F" w14:paraId="6C39D3AE" w14:textId="77777777" w:rsidTr="00593B42">
        <w:trPr>
          <w:trHeight w:val="1321"/>
        </w:trPr>
        <w:tc>
          <w:tcPr>
            <w:tcW w:w="1804" w:type="dxa"/>
          </w:tcPr>
          <w:p w14:paraId="0F65B7F7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Accessible </w:t>
            </w:r>
          </w:p>
        </w:tc>
        <w:tc>
          <w:tcPr>
            <w:tcW w:w="3686" w:type="dxa"/>
          </w:tcPr>
          <w:p w14:paraId="4C4F41DE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sz w:val="16"/>
                <w:szCs w:val="16"/>
              </w:rPr>
              <w:t xml:space="preserve">Accessible for all abilities, affordable and easy for people to get to. </w:t>
            </w:r>
          </w:p>
        </w:tc>
        <w:tc>
          <w:tcPr>
            <w:tcW w:w="4252" w:type="dxa"/>
          </w:tcPr>
          <w:p w14:paraId="179EB1E6" w14:textId="6F757270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Parks Hall is not very accessible for our members, e.g. lack of parking especially disabled parking</w:t>
            </w:r>
            <w:r w:rsidR="00D6260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;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access to amenities is via main hall</w:t>
            </w:r>
            <w:r w:rsidR="00D6260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;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access to our office is not easy to find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, </w:t>
            </w:r>
            <w:r w:rsidR="00D62603"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too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D6260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exposed to weather, and not 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very welcoming</w:t>
            </w:r>
            <w:r w:rsidR="00D6260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;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access to Bayview Room is actually a safety issue for many of our members.</w:t>
            </w:r>
          </w:p>
          <w:p w14:paraId="3E1B8CA3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14:paraId="45D3DFB4" w14:textId="47C43FDD" w:rsidR="00593B42" w:rsidRPr="00F6345F" w:rsidRDefault="00593B42" w:rsidP="00593B42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Our lease agreement, particularly regarding the ‘free lease’ of main hall, inhibits our ability to keep fees low and affordable</w:t>
            </w:r>
            <w:r w:rsidR="00AE161A"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</w:tc>
      </w:tr>
      <w:tr w:rsidR="00593B42" w:rsidRPr="00F6345F" w14:paraId="4C4162C9" w14:textId="77777777" w:rsidTr="00593B42">
        <w:trPr>
          <w:trHeight w:val="397"/>
        </w:trPr>
        <w:tc>
          <w:tcPr>
            <w:tcW w:w="1804" w:type="dxa"/>
          </w:tcPr>
          <w:p w14:paraId="017AAB82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Adaptable </w:t>
            </w:r>
          </w:p>
        </w:tc>
        <w:tc>
          <w:tcPr>
            <w:tcW w:w="3686" w:type="dxa"/>
          </w:tcPr>
          <w:p w14:paraId="5A123FEA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sz w:val="16"/>
                <w:szCs w:val="16"/>
              </w:rPr>
              <w:t xml:space="preserve">Flexible to meet the changing needs of the community and can be used for more than one purpose. </w:t>
            </w:r>
          </w:p>
        </w:tc>
        <w:tc>
          <w:tcPr>
            <w:tcW w:w="4252" w:type="dxa"/>
          </w:tcPr>
          <w:p w14:paraId="092ADBDD" w14:textId="01E5D2CD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Parks Hall has not adapted to changing needs. 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Parks Hall is not suitable for its current users.</w:t>
            </w:r>
          </w:p>
        </w:tc>
      </w:tr>
      <w:tr w:rsidR="00593B42" w:rsidRPr="00F6345F" w14:paraId="6344CC01" w14:textId="77777777" w:rsidTr="00593B42">
        <w:trPr>
          <w:trHeight w:val="666"/>
        </w:trPr>
        <w:tc>
          <w:tcPr>
            <w:tcW w:w="1804" w:type="dxa"/>
          </w:tcPr>
          <w:p w14:paraId="03778706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Integrated </w:t>
            </w:r>
          </w:p>
        </w:tc>
        <w:tc>
          <w:tcPr>
            <w:tcW w:w="3686" w:type="dxa"/>
          </w:tcPr>
          <w:p w14:paraId="1B83A808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sz w:val="16"/>
                <w:szCs w:val="16"/>
              </w:rPr>
              <w:t xml:space="preserve">Integrated with other services where possible and a place for people to come together. </w:t>
            </w:r>
          </w:p>
        </w:tc>
        <w:tc>
          <w:tcPr>
            <w:tcW w:w="4252" w:type="dxa"/>
          </w:tcPr>
          <w:p w14:paraId="247979DD" w14:textId="3C23A610" w:rsidR="00593B42" w:rsidRPr="00F6345F" w:rsidRDefault="00593B42" w:rsidP="00593B42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The leasing/booking arrangement for Parks Hall inhibits positive integration.  </w:t>
            </w:r>
          </w:p>
        </w:tc>
      </w:tr>
      <w:tr w:rsidR="00593B42" w:rsidRPr="00F6345F" w14:paraId="2D7F76FC" w14:textId="77777777" w:rsidTr="00593B42">
        <w:trPr>
          <w:trHeight w:val="912"/>
        </w:trPr>
        <w:tc>
          <w:tcPr>
            <w:tcW w:w="1804" w:type="dxa"/>
          </w:tcPr>
          <w:p w14:paraId="61532F75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Sustainable </w:t>
            </w:r>
          </w:p>
        </w:tc>
        <w:tc>
          <w:tcPr>
            <w:tcW w:w="3686" w:type="dxa"/>
          </w:tcPr>
          <w:p w14:paraId="4F508753" w14:textId="77777777" w:rsidR="00593B42" w:rsidRPr="00F6345F" w:rsidRDefault="00593B42" w:rsidP="0006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sz w:val="16"/>
                <w:szCs w:val="16"/>
              </w:rPr>
              <w:t xml:space="preserve">Environmentally, fiscally, socially and culturally responsible, well designed, effectively managed and usage is optimised, now and into the future. </w:t>
            </w:r>
          </w:p>
        </w:tc>
        <w:tc>
          <w:tcPr>
            <w:tcW w:w="4252" w:type="dxa"/>
          </w:tcPr>
          <w:p w14:paraId="294DECBA" w14:textId="54D618D8" w:rsidR="00593B42" w:rsidRPr="00F6345F" w:rsidRDefault="00593B42" w:rsidP="00AB0BDD">
            <w:pPr>
              <w:pStyle w:val="Defaul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Usage is not optimised due to limitations of the facility. For PNH 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use of main hall is 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not fiscally effective. For CoGG 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the centre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is probably not fiscally effective. This inhibits the social and cultural potential of the facility.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Management of the facility is not always effective</w:t>
            </w:r>
            <w:r w:rsidR="002B42C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 particularly the booking system</w:t>
            </w:r>
            <w:r w:rsidRPr="00F6345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 Parks Hall probably does not meet current design standards.</w:t>
            </w:r>
          </w:p>
        </w:tc>
      </w:tr>
    </w:tbl>
    <w:p w14:paraId="521E06D5" w14:textId="77777777" w:rsidR="00593B42" w:rsidRPr="00D45308" w:rsidRDefault="00593B42" w:rsidP="001073E5">
      <w:pPr>
        <w:autoSpaceDE w:val="0"/>
        <w:autoSpaceDN w:val="0"/>
        <w:spacing w:after="120"/>
        <w:jc w:val="both"/>
      </w:pPr>
    </w:p>
    <w:p w14:paraId="67DDDC79" w14:textId="77777777" w:rsidR="00F93EBA" w:rsidRPr="00D45308" w:rsidRDefault="006F7E2E" w:rsidP="006633BF">
      <w:pPr>
        <w:keepNext/>
        <w:autoSpaceDE w:val="0"/>
        <w:autoSpaceDN w:val="0"/>
        <w:spacing w:after="120"/>
        <w:jc w:val="both"/>
        <w:rPr>
          <w:b/>
        </w:rPr>
      </w:pPr>
      <w:r w:rsidRPr="00D45308">
        <w:rPr>
          <w:b/>
        </w:rPr>
        <w:t>In Summary</w:t>
      </w:r>
    </w:p>
    <w:p w14:paraId="455FEBFE" w14:textId="41E12232" w:rsidR="006F7E2E" w:rsidRPr="00D45308" w:rsidRDefault="00583504" w:rsidP="009A481D">
      <w:pPr>
        <w:autoSpaceDE w:val="0"/>
        <w:autoSpaceDN w:val="0"/>
        <w:spacing w:after="120"/>
        <w:jc w:val="both"/>
      </w:pPr>
      <w:r w:rsidRPr="00D45308">
        <w:t xml:space="preserve">Of those organisations considered in the study which lease from CoGG, </w:t>
      </w:r>
      <w:r w:rsidR="00B01226" w:rsidRPr="00D45308">
        <w:t xml:space="preserve">PNH is the only </w:t>
      </w:r>
      <w:r w:rsidR="00D37137" w:rsidRPr="00D45308">
        <w:t>club</w:t>
      </w:r>
      <w:r w:rsidR="006F7E2E" w:rsidRPr="00D45308">
        <w:t xml:space="preserve"> </w:t>
      </w:r>
      <w:r w:rsidRPr="00D45308">
        <w:t xml:space="preserve">which </w:t>
      </w:r>
      <w:r w:rsidR="006F7E2E" w:rsidRPr="00D45308">
        <w:t>has</w:t>
      </w:r>
      <w:r w:rsidR="00B01226" w:rsidRPr="00D45308">
        <w:t xml:space="preserve"> a significant problem in regard to meeting its operational needs</w:t>
      </w:r>
      <w:r w:rsidR="006F7E2E" w:rsidRPr="00D45308">
        <w:t>,</w:t>
      </w:r>
      <w:r w:rsidR="00614A84" w:rsidRPr="00D45308">
        <w:t xml:space="preserve"> from </w:t>
      </w:r>
      <w:r w:rsidR="006F7E2E" w:rsidRPr="00D45308">
        <w:t xml:space="preserve">both </w:t>
      </w:r>
      <w:r w:rsidR="00614A84" w:rsidRPr="00D45308">
        <w:t>infrastructure and leasing perspective</w:t>
      </w:r>
      <w:r w:rsidRPr="00D45308">
        <w:t>s</w:t>
      </w:r>
      <w:r w:rsidR="00614A84" w:rsidRPr="00D45308">
        <w:t xml:space="preserve">. </w:t>
      </w:r>
    </w:p>
    <w:p w14:paraId="0BED478B" w14:textId="77777777" w:rsidR="00157869" w:rsidRPr="00D45308" w:rsidRDefault="00B01226" w:rsidP="009A481D">
      <w:pPr>
        <w:autoSpaceDE w:val="0"/>
        <w:autoSpaceDN w:val="0"/>
        <w:spacing w:after="120"/>
        <w:jc w:val="both"/>
      </w:pPr>
      <w:r w:rsidRPr="00D45308">
        <w:t xml:space="preserve">Parks Hall </w:t>
      </w:r>
      <w:r w:rsidR="006F7E2E" w:rsidRPr="00D45308">
        <w:t xml:space="preserve">is </w:t>
      </w:r>
      <w:r w:rsidRPr="00D45308">
        <w:t xml:space="preserve">currently </w:t>
      </w:r>
      <w:r w:rsidR="005A3429" w:rsidRPr="00D45308">
        <w:t xml:space="preserve">not </w:t>
      </w:r>
      <w:r w:rsidR="006F7E2E" w:rsidRPr="00D45308">
        <w:t xml:space="preserve">a suitable </w:t>
      </w:r>
      <w:r w:rsidRPr="00D45308">
        <w:t xml:space="preserve">facility </w:t>
      </w:r>
      <w:r w:rsidR="006F7E2E" w:rsidRPr="00D45308">
        <w:t>for PNH</w:t>
      </w:r>
      <w:r w:rsidR="00157869" w:rsidRPr="00D45308">
        <w:t>.</w:t>
      </w:r>
    </w:p>
    <w:p w14:paraId="63EAE94E" w14:textId="4ED3E603" w:rsidR="004B64E2" w:rsidRPr="00D45308" w:rsidRDefault="009A481D" w:rsidP="009A481D">
      <w:pPr>
        <w:spacing w:after="120"/>
        <w:jc w:val="both"/>
        <w:rPr>
          <w:rFonts w:cstheme="minorHAnsi"/>
          <w:b/>
          <w:lang w:val="en-US"/>
        </w:rPr>
      </w:pPr>
      <w:r w:rsidRPr="00D45308">
        <w:rPr>
          <w:rFonts w:cstheme="minorHAnsi"/>
          <w:lang w:val="en-US"/>
        </w:rPr>
        <w:t xml:space="preserve">The immediate needs of PNH are separate from the long-term community aspiration of a Portarlington </w:t>
      </w:r>
      <w:r w:rsidR="004A4A03" w:rsidRPr="00D45308">
        <w:rPr>
          <w:rFonts w:cstheme="minorHAnsi"/>
          <w:lang w:val="en-US"/>
        </w:rPr>
        <w:t>C</w:t>
      </w:r>
      <w:r w:rsidRPr="00D45308">
        <w:rPr>
          <w:rFonts w:cstheme="minorHAnsi"/>
          <w:lang w:val="en-US"/>
        </w:rPr>
        <w:t xml:space="preserve">ommunity </w:t>
      </w:r>
      <w:r w:rsidR="004A4A03" w:rsidRPr="00D45308">
        <w:rPr>
          <w:rFonts w:cstheme="minorHAnsi"/>
          <w:lang w:val="en-US"/>
        </w:rPr>
        <w:t>H</w:t>
      </w:r>
      <w:r w:rsidRPr="00D45308">
        <w:rPr>
          <w:rFonts w:cstheme="minorHAnsi"/>
          <w:lang w:val="en-US"/>
        </w:rPr>
        <w:t xml:space="preserve">ub. </w:t>
      </w:r>
      <w:r w:rsidRPr="00D45308">
        <w:rPr>
          <w:rFonts w:cstheme="minorHAnsi"/>
          <w:b/>
          <w:lang w:val="en-US"/>
        </w:rPr>
        <w:t>Our members support redevelopment of Parks Hall to meet</w:t>
      </w:r>
      <w:r w:rsidR="002032D3" w:rsidRPr="00D45308">
        <w:rPr>
          <w:rFonts w:cstheme="minorHAnsi"/>
          <w:b/>
          <w:lang w:val="en-US"/>
        </w:rPr>
        <w:t xml:space="preserve"> our URGENT infrastructure</w:t>
      </w:r>
      <w:r w:rsidRPr="00D45308">
        <w:rPr>
          <w:rFonts w:cstheme="minorHAnsi"/>
          <w:b/>
          <w:lang w:val="en-US"/>
        </w:rPr>
        <w:t xml:space="preserve"> </w:t>
      </w:r>
      <w:r w:rsidR="002032D3" w:rsidRPr="00D45308">
        <w:rPr>
          <w:rFonts w:cstheme="minorHAnsi"/>
          <w:b/>
          <w:lang w:val="en-US"/>
        </w:rPr>
        <w:t>n</w:t>
      </w:r>
      <w:r w:rsidRPr="00D45308">
        <w:rPr>
          <w:rFonts w:cstheme="minorHAnsi"/>
          <w:b/>
          <w:lang w:val="en-US"/>
        </w:rPr>
        <w:t>eeds.</w:t>
      </w:r>
      <w:r w:rsidR="00AE0A5D" w:rsidRPr="00D45308">
        <w:rPr>
          <w:rFonts w:cstheme="minorHAnsi"/>
          <w:b/>
          <w:lang w:val="en-US"/>
        </w:rPr>
        <w:t xml:space="preserve"> </w:t>
      </w:r>
      <w:r w:rsidR="004B64E2" w:rsidRPr="00D45308">
        <w:rPr>
          <w:rFonts w:cstheme="minorHAnsi"/>
          <w:b/>
          <w:lang w:val="en-US"/>
        </w:rPr>
        <w:t>In the longer-term, PNH does not support the ‘network model’ put forward by the draft report, but supports the creation of a purpose-built community hub.</w:t>
      </w:r>
    </w:p>
    <w:p w14:paraId="4C92BCE8" w14:textId="2DE24D71" w:rsidR="002F36D3" w:rsidRPr="00D45308" w:rsidRDefault="006F7E2E" w:rsidP="001073E5">
      <w:pPr>
        <w:autoSpaceDE w:val="0"/>
        <w:autoSpaceDN w:val="0"/>
        <w:spacing w:after="120"/>
        <w:jc w:val="both"/>
      </w:pPr>
      <w:r w:rsidRPr="00D45308">
        <w:t xml:space="preserve">Our current </w:t>
      </w:r>
      <w:r w:rsidR="00B01226" w:rsidRPr="00D45308">
        <w:t>leas</w:t>
      </w:r>
      <w:r w:rsidRPr="00D45308">
        <w:t>ing arrangement</w:t>
      </w:r>
      <w:r w:rsidR="002032D3" w:rsidRPr="00D45308">
        <w:t xml:space="preserve">, especially with regard to the main hall, </w:t>
      </w:r>
      <w:r w:rsidRPr="00D45308">
        <w:t>is not suitable, and is discriminatory when compared to other organisations.</w:t>
      </w:r>
      <w:r w:rsidR="00614A84" w:rsidRPr="00D45308">
        <w:t xml:space="preserve"> </w:t>
      </w:r>
      <w:r w:rsidR="002F36D3" w:rsidRPr="00D45308">
        <w:t>PNH</w:t>
      </w:r>
      <w:r w:rsidR="004B64E2" w:rsidRPr="00D45308">
        <w:t>’s</w:t>
      </w:r>
      <w:r w:rsidR="002F36D3" w:rsidRPr="00D45308">
        <w:t xml:space="preserve"> infrastructure needs and discriminatory leasing arrangements</w:t>
      </w:r>
      <w:r w:rsidR="00E42EFE">
        <w:t xml:space="preserve"> </w:t>
      </w:r>
      <w:r w:rsidR="00B01226" w:rsidRPr="00D45308">
        <w:t xml:space="preserve">need </w:t>
      </w:r>
      <w:r w:rsidR="00B01226" w:rsidRPr="00D45308">
        <w:rPr>
          <w:b/>
        </w:rPr>
        <w:t>URGENT</w:t>
      </w:r>
      <w:r w:rsidR="00B01226" w:rsidRPr="00D45308">
        <w:t xml:space="preserve"> CoGG attention: for short-term </w:t>
      </w:r>
      <w:r w:rsidRPr="00D45308">
        <w:t>and long</w:t>
      </w:r>
      <w:r w:rsidR="00B01226" w:rsidRPr="00D45308">
        <w:t xml:space="preserve">-term solutions. </w:t>
      </w:r>
    </w:p>
    <w:p w14:paraId="3465FFB3" w14:textId="426A3599" w:rsidR="00B01226" w:rsidRPr="00D45308" w:rsidRDefault="00BD50BF" w:rsidP="001073E5">
      <w:pPr>
        <w:spacing w:after="120"/>
        <w:jc w:val="both"/>
        <w:rPr>
          <w:strike/>
          <w:lang w:val="en-US"/>
        </w:rPr>
      </w:pPr>
      <w:r w:rsidRPr="00D45308">
        <w:rPr>
          <w:lang w:val="en-US"/>
        </w:rPr>
        <w:t xml:space="preserve">PNH </w:t>
      </w:r>
      <w:r w:rsidR="00157869" w:rsidRPr="00D45308">
        <w:rPr>
          <w:lang w:val="en-US"/>
        </w:rPr>
        <w:t>look</w:t>
      </w:r>
      <w:r w:rsidRPr="00D45308">
        <w:rPr>
          <w:lang w:val="en-US"/>
        </w:rPr>
        <w:t>s</w:t>
      </w:r>
      <w:r w:rsidR="00157869" w:rsidRPr="00D45308">
        <w:rPr>
          <w:lang w:val="en-US"/>
        </w:rPr>
        <w:t xml:space="preserve"> forward to working with CoGG on a solution to</w:t>
      </w:r>
      <w:r w:rsidR="00D77075" w:rsidRPr="00D45308">
        <w:rPr>
          <w:lang w:val="en-US"/>
        </w:rPr>
        <w:t xml:space="preserve"> </w:t>
      </w:r>
      <w:r w:rsidR="002D7686">
        <w:rPr>
          <w:lang w:val="en-US"/>
        </w:rPr>
        <w:t>our</w:t>
      </w:r>
      <w:r w:rsidR="00D77075" w:rsidRPr="00D45308">
        <w:rPr>
          <w:lang w:val="en-US"/>
        </w:rPr>
        <w:t xml:space="preserve"> issues.</w:t>
      </w:r>
    </w:p>
    <w:p w14:paraId="4FC9230D" w14:textId="77777777" w:rsidR="00D45308" w:rsidRDefault="00D45308" w:rsidP="00157869">
      <w:pPr>
        <w:autoSpaceDE w:val="0"/>
        <w:autoSpaceDN w:val="0"/>
        <w:spacing w:after="120"/>
        <w:jc w:val="both"/>
      </w:pPr>
    </w:p>
    <w:p w14:paraId="725296E4" w14:textId="3F4CEF2E" w:rsidR="00D45308" w:rsidRPr="00D45308" w:rsidRDefault="00D45308" w:rsidP="00D45308">
      <w:pPr>
        <w:autoSpaceDE w:val="0"/>
        <w:autoSpaceDN w:val="0"/>
        <w:jc w:val="both"/>
        <w:rPr>
          <w:i/>
        </w:rPr>
      </w:pPr>
      <w:r w:rsidRPr="00D45308">
        <w:rPr>
          <w:i/>
        </w:rPr>
        <w:t>Submitted by -</w:t>
      </w:r>
    </w:p>
    <w:p w14:paraId="4CD0BDB7" w14:textId="77777777" w:rsidR="00D45308" w:rsidRDefault="00D45308" w:rsidP="00D45308">
      <w:pPr>
        <w:autoSpaceDE w:val="0"/>
        <w:autoSpaceDN w:val="0"/>
        <w:jc w:val="both"/>
      </w:pPr>
      <w:r>
        <w:t>Margaret Belfrage</w:t>
      </w:r>
    </w:p>
    <w:p w14:paraId="10B9B477" w14:textId="423D132B" w:rsidR="00D45308" w:rsidRDefault="00D45308" w:rsidP="00D45308">
      <w:pPr>
        <w:autoSpaceDE w:val="0"/>
        <w:autoSpaceDN w:val="0"/>
        <w:jc w:val="both"/>
      </w:pPr>
      <w:r>
        <w:t>President, Portarlington Neighbourhood House,</w:t>
      </w:r>
    </w:p>
    <w:p w14:paraId="05808929" w14:textId="5BDA4306" w:rsidR="00D45308" w:rsidRDefault="00D45308" w:rsidP="00157869">
      <w:pPr>
        <w:autoSpaceDE w:val="0"/>
        <w:autoSpaceDN w:val="0"/>
        <w:spacing w:after="120"/>
        <w:jc w:val="both"/>
      </w:pPr>
      <w:r>
        <w:t>On behalf of PNH members</w:t>
      </w:r>
    </w:p>
    <w:p w14:paraId="06AC8948" w14:textId="77777777" w:rsidR="00E42EFE" w:rsidRDefault="00E42EFE" w:rsidP="00157869">
      <w:pPr>
        <w:autoSpaceDE w:val="0"/>
        <w:autoSpaceDN w:val="0"/>
        <w:spacing w:after="120"/>
        <w:jc w:val="both"/>
      </w:pPr>
    </w:p>
    <w:p w14:paraId="45C6A7CA" w14:textId="77777777" w:rsidR="00E42EFE" w:rsidRPr="00D45308" w:rsidRDefault="00E42EFE" w:rsidP="00E42EFE">
      <w:pPr>
        <w:jc w:val="both"/>
        <w:rPr>
          <w:b/>
          <w:lang w:val="en-US"/>
        </w:rPr>
      </w:pPr>
    </w:p>
    <w:p w14:paraId="711FCCFE" w14:textId="77777777" w:rsidR="00E42EFE" w:rsidRPr="00D45308" w:rsidRDefault="00E42EFE" w:rsidP="00E42EFE">
      <w:pPr>
        <w:spacing w:after="120"/>
        <w:jc w:val="both"/>
        <w:rPr>
          <w:b/>
          <w:lang w:val="en-US"/>
        </w:rPr>
      </w:pPr>
      <w:r w:rsidRPr="00D45308">
        <w:rPr>
          <w:b/>
          <w:lang w:val="en-US"/>
        </w:rPr>
        <w:t>PNH Consultation process</w:t>
      </w:r>
    </w:p>
    <w:p w14:paraId="6C081997" w14:textId="77777777" w:rsidR="00E42EFE" w:rsidRPr="00D45308" w:rsidRDefault="00E42EFE" w:rsidP="00E42EFE">
      <w:pPr>
        <w:autoSpaceDE w:val="0"/>
        <w:autoSpaceDN w:val="0"/>
        <w:spacing w:after="120"/>
        <w:jc w:val="both"/>
      </w:pPr>
      <w:r w:rsidRPr="00D45308">
        <w:t xml:space="preserve">This submission was subjected to a consultation process with PNH members, and hence represents the opinions of the majority of PNH’s more than 700 members.  </w:t>
      </w:r>
    </w:p>
    <w:p w14:paraId="0DCAB6A9" w14:textId="77777777" w:rsidR="00E42EFE" w:rsidRPr="00D45308" w:rsidRDefault="00E42EFE" w:rsidP="00E42EFE">
      <w:pPr>
        <w:autoSpaceDE w:val="0"/>
        <w:autoSpaceDN w:val="0"/>
        <w:spacing w:after="120"/>
        <w:jc w:val="both"/>
      </w:pPr>
      <w:r w:rsidRPr="00D45308">
        <w:t>A first draft of a submission was sent to all members for consultation. Many members attended a forum on Wednesday 30</w:t>
      </w:r>
      <w:r w:rsidRPr="00D45308">
        <w:rPr>
          <w:vertAlign w:val="superscript"/>
        </w:rPr>
        <w:t>th</w:t>
      </w:r>
      <w:r w:rsidRPr="00D45308">
        <w:t xml:space="preserve"> November and contributed to lively discussion that informed this final submission. Some members also made a written submission to the PNH Committee of Management regarding the first and second drafts, and their thoughts have also been reflected in the final submission.</w:t>
      </w:r>
    </w:p>
    <w:p w14:paraId="241B48DA" w14:textId="77777777" w:rsidR="00E42EFE" w:rsidRDefault="00E42EFE" w:rsidP="00157869">
      <w:pPr>
        <w:autoSpaceDE w:val="0"/>
        <w:autoSpaceDN w:val="0"/>
        <w:spacing w:after="120"/>
        <w:jc w:val="both"/>
      </w:pPr>
    </w:p>
    <w:p w14:paraId="5AAB27AB" w14:textId="77777777" w:rsidR="00D45308" w:rsidRDefault="00D45308" w:rsidP="00157869">
      <w:pPr>
        <w:autoSpaceDE w:val="0"/>
        <w:autoSpaceDN w:val="0"/>
        <w:spacing w:after="120"/>
        <w:jc w:val="both"/>
      </w:pPr>
    </w:p>
    <w:p w14:paraId="562B420F" w14:textId="72D7772B" w:rsidR="00D45308" w:rsidRDefault="00D45308" w:rsidP="00D45308">
      <w:pPr>
        <w:autoSpaceDE w:val="0"/>
        <w:autoSpaceDN w:val="0"/>
        <w:spacing w:after="120"/>
        <w:jc w:val="both"/>
      </w:pPr>
      <w:r>
        <w:t>Attach</w:t>
      </w:r>
      <w:r w:rsidR="002D7686">
        <w:t>ment</w:t>
      </w:r>
      <w:r>
        <w:t xml:space="preserve"> - PNH’s comments re the ‘draft report’s’ pillar opportunities implementation</w:t>
      </w:r>
    </w:p>
    <w:p w14:paraId="731DB810" w14:textId="77777777" w:rsidR="00D45308" w:rsidRDefault="00D45308" w:rsidP="00157869">
      <w:pPr>
        <w:autoSpaceDE w:val="0"/>
        <w:autoSpaceDN w:val="0"/>
        <w:spacing w:after="120"/>
        <w:jc w:val="both"/>
      </w:pPr>
    </w:p>
    <w:p w14:paraId="79416A9A" w14:textId="77777777" w:rsidR="00EC6072" w:rsidRDefault="00EC6072" w:rsidP="00157869">
      <w:pPr>
        <w:autoSpaceDE w:val="0"/>
        <w:autoSpaceDN w:val="0"/>
        <w:spacing w:after="120"/>
        <w:jc w:val="both"/>
      </w:pPr>
    </w:p>
    <w:p w14:paraId="190D3548" w14:textId="46FC1547" w:rsidR="00AC7305" w:rsidRPr="00EC6072" w:rsidRDefault="00AC7305" w:rsidP="00157869">
      <w:pPr>
        <w:autoSpaceDE w:val="0"/>
        <w:autoSpaceDN w:val="0"/>
        <w:spacing w:after="120"/>
        <w:jc w:val="both"/>
        <w:rPr>
          <w:color w:val="FF0000"/>
          <w:lang w:val="en-US"/>
        </w:rPr>
        <w:sectPr w:rsidR="00AC7305" w:rsidRPr="00EC6072" w:rsidSect="00C86B1F">
          <w:headerReference w:type="default" r:id="rId9"/>
          <w:footerReference w:type="default" r:id="rId10"/>
          <w:pgSz w:w="11906" w:h="16838"/>
          <w:pgMar w:top="851" w:right="1440" w:bottom="1077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6946"/>
      </w:tblGrid>
      <w:tr w:rsidR="00F2077A" w:rsidRPr="00F2077A" w14:paraId="6DF6AFB1" w14:textId="77777777" w:rsidTr="00FE2A66">
        <w:tc>
          <w:tcPr>
            <w:tcW w:w="2689" w:type="dxa"/>
            <w:tcBorders>
              <w:bottom w:val="single" w:sz="4" w:space="0" w:color="auto"/>
            </w:tcBorders>
          </w:tcPr>
          <w:p w14:paraId="2AC1BCC3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lastRenderedPageBreak/>
              <w:t xml:space="preserve">PILLAR OPPORTUNITY IMPLEMENTATION </w:t>
            </w:r>
          </w:p>
        </w:tc>
        <w:tc>
          <w:tcPr>
            <w:tcW w:w="4961" w:type="dxa"/>
          </w:tcPr>
          <w:p w14:paraId="657341C1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PILLAR OPPORTUNITY IMPLEMENTATION </w:t>
            </w:r>
          </w:p>
        </w:tc>
        <w:tc>
          <w:tcPr>
            <w:tcW w:w="6946" w:type="dxa"/>
          </w:tcPr>
          <w:p w14:paraId="11AE7CCE" w14:textId="77777777" w:rsidR="00F2077A" w:rsidRPr="00F93EBA" w:rsidRDefault="00F2077A" w:rsidP="00F93EBA">
            <w:pPr>
              <w:rPr>
                <w:color w:val="002060"/>
                <w:sz w:val="18"/>
                <w:szCs w:val="18"/>
              </w:rPr>
            </w:pPr>
            <w:r w:rsidRPr="00F93EBA">
              <w:rPr>
                <w:color w:val="002060"/>
                <w:sz w:val="18"/>
                <w:szCs w:val="18"/>
              </w:rPr>
              <w:t xml:space="preserve">PNH COMMENTS </w:t>
            </w:r>
          </w:p>
        </w:tc>
      </w:tr>
      <w:tr w:rsidR="00F2077A" w:rsidRPr="00F2077A" w14:paraId="612950A1" w14:textId="77777777" w:rsidTr="00FE2A66">
        <w:tc>
          <w:tcPr>
            <w:tcW w:w="2689" w:type="dxa"/>
            <w:tcBorders>
              <w:bottom w:val="nil"/>
            </w:tcBorders>
          </w:tcPr>
          <w:p w14:paraId="2BBF16BB" w14:textId="77777777" w:rsidR="00F2077A" w:rsidRPr="00F2077A" w:rsidRDefault="00F2077A" w:rsidP="00A3700B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Building functionality Modifications to achieve contemporary building standards, including accessibility </w:t>
            </w:r>
          </w:p>
        </w:tc>
        <w:tc>
          <w:tcPr>
            <w:tcW w:w="4961" w:type="dxa"/>
          </w:tcPr>
          <w:p w14:paraId="5CD7E078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Consider building improvement works at CoGG owned/managed community facilities to: </w:t>
            </w:r>
          </w:p>
          <w:p w14:paraId="60CB41F2" w14:textId="77777777" w:rsidR="00F2077A" w:rsidRPr="00F2077A" w:rsidRDefault="00F2077A" w:rsidP="00DF6E1B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Improve programming opportunities (i.e. facilitate after hours use). </w:t>
            </w:r>
          </w:p>
          <w:p w14:paraId="70ADBF65" w14:textId="77777777" w:rsidR="00F2077A" w:rsidRPr="00F2077A" w:rsidRDefault="00F2077A" w:rsidP="00DF6E1B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Address concerns with accessibility and functionality</w:t>
            </w:r>
          </w:p>
        </w:tc>
        <w:tc>
          <w:tcPr>
            <w:tcW w:w="6946" w:type="dxa"/>
          </w:tcPr>
          <w:p w14:paraId="549487C4" w14:textId="4F03ACE6" w:rsidR="00F2077A" w:rsidRPr="00D45308" w:rsidRDefault="00F2077A" w:rsidP="00D45308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 xml:space="preserve">PNH supports </w:t>
            </w:r>
            <w:r w:rsidR="002032D3" w:rsidRPr="00D45308">
              <w:rPr>
                <w:color w:val="002060"/>
                <w:sz w:val="18"/>
                <w:szCs w:val="18"/>
              </w:rPr>
              <w:t xml:space="preserve">URGENT redevelopment of </w:t>
            </w:r>
            <w:r w:rsidRPr="00D45308">
              <w:rPr>
                <w:color w:val="002060"/>
                <w:sz w:val="18"/>
                <w:szCs w:val="18"/>
              </w:rPr>
              <w:t xml:space="preserve">Parks Hall, or another venue, to meet </w:t>
            </w:r>
            <w:r w:rsidR="002032D3" w:rsidRPr="00D45308">
              <w:rPr>
                <w:color w:val="002060"/>
                <w:sz w:val="18"/>
                <w:szCs w:val="18"/>
              </w:rPr>
              <w:t xml:space="preserve">PNH </w:t>
            </w:r>
            <w:r w:rsidR="002D7686">
              <w:rPr>
                <w:color w:val="002060"/>
                <w:sz w:val="18"/>
                <w:szCs w:val="18"/>
              </w:rPr>
              <w:t xml:space="preserve">current </w:t>
            </w:r>
            <w:r w:rsidR="002032D3" w:rsidRPr="00D45308">
              <w:rPr>
                <w:color w:val="002060"/>
                <w:sz w:val="18"/>
                <w:szCs w:val="18"/>
              </w:rPr>
              <w:t xml:space="preserve">needs. </w:t>
            </w:r>
            <w:r w:rsidR="00A3700B" w:rsidRPr="00D45308">
              <w:rPr>
                <w:color w:val="002060"/>
                <w:sz w:val="18"/>
                <w:szCs w:val="18"/>
              </w:rPr>
              <w:t xml:space="preserve">PNH facility needs are </w:t>
            </w:r>
            <w:r w:rsidR="00F93EBA" w:rsidRPr="00D45308">
              <w:rPr>
                <w:color w:val="002060"/>
                <w:sz w:val="18"/>
                <w:szCs w:val="18"/>
              </w:rPr>
              <w:t>listed</w:t>
            </w:r>
            <w:r w:rsidR="00AC7305" w:rsidRPr="00D45308">
              <w:rPr>
                <w:color w:val="002060"/>
                <w:sz w:val="18"/>
                <w:szCs w:val="18"/>
              </w:rPr>
              <w:t xml:space="preserve"> below</w:t>
            </w:r>
          </w:p>
        </w:tc>
      </w:tr>
      <w:tr w:rsidR="00F2077A" w:rsidRPr="00F2077A" w14:paraId="163AE653" w14:textId="77777777" w:rsidTr="00FE2A66">
        <w:tc>
          <w:tcPr>
            <w:tcW w:w="2689" w:type="dxa"/>
            <w:tcBorders>
              <w:top w:val="nil"/>
              <w:bottom w:val="nil"/>
            </w:tcBorders>
          </w:tcPr>
          <w:p w14:paraId="090715F2" w14:textId="77777777" w:rsidR="00F2077A" w:rsidRPr="00F2077A" w:rsidRDefault="00A3700B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and ensure each facility is fit for its purpose and contributes to the network of facilities across Portarlington.</w:t>
            </w:r>
          </w:p>
        </w:tc>
        <w:tc>
          <w:tcPr>
            <w:tcW w:w="4961" w:type="dxa"/>
          </w:tcPr>
          <w:p w14:paraId="6FE19624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Advocate for building improvement works at State Government or privately owned/managed community facilities to: </w:t>
            </w:r>
          </w:p>
          <w:p w14:paraId="3C49C9E1" w14:textId="77777777" w:rsidR="00F2077A" w:rsidRPr="00F2077A" w:rsidRDefault="00F2077A" w:rsidP="00DF6E1B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Improve programming opportunities (i.e. facilitate after hours use, social meeting spaces for informal interactions and meetings). </w:t>
            </w:r>
          </w:p>
          <w:p w14:paraId="75D29EAB" w14:textId="77777777" w:rsidR="00F2077A" w:rsidRPr="00F2077A" w:rsidRDefault="00F2077A" w:rsidP="00DF6E1B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Address concerns with accessibility and functionality</w:t>
            </w:r>
          </w:p>
        </w:tc>
        <w:tc>
          <w:tcPr>
            <w:tcW w:w="6946" w:type="dxa"/>
          </w:tcPr>
          <w:p w14:paraId="2C1DEF79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PNH supports, in principle, development of privately owned or State Government owned facilities.</w:t>
            </w:r>
          </w:p>
          <w:p w14:paraId="1378B76C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</w:p>
          <w:p w14:paraId="19216222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 xml:space="preserve">However, this </w:t>
            </w:r>
            <w:r w:rsidR="00F93EBA" w:rsidRPr="00D45308">
              <w:rPr>
                <w:color w:val="002060"/>
                <w:sz w:val="18"/>
                <w:szCs w:val="18"/>
              </w:rPr>
              <w:t xml:space="preserve">study </w:t>
            </w:r>
            <w:r w:rsidRPr="00D45308">
              <w:rPr>
                <w:color w:val="002060"/>
                <w:sz w:val="18"/>
                <w:szCs w:val="18"/>
              </w:rPr>
              <w:t>finding is not detailed enough. What is actually require</w:t>
            </w:r>
            <w:r w:rsidR="00F93EBA" w:rsidRPr="00D45308">
              <w:rPr>
                <w:color w:val="002060"/>
                <w:sz w:val="18"/>
                <w:szCs w:val="18"/>
              </w:rPr>
              <w:t>d by the community</w:t>
            </w:r>
            <w:r w:rsidRPr="00D45308">
              <w:rPr>
                <w:color w:val="002060"/>
                <w:sz w:val="18"/>
                <w:szCs w:val="18"/>
              </w:rPr>
              <w:t>?</w:t>
            </w:r>
            <w:r w:rsidR="00A3700B" w:rsidRPr="00D45308">
              <w:rPr>
                <w:color w:val="002060"/>
                <w:sz w:val="18"/>
                <w:szCs w:val="18"/>
              </w:rPr>
              <w:t xml:space="preserve"> Where are the details?</w:t>
            </w:r>
          </w:p>
          <w:p w14:paraId="30BE7929" w14:textId="2B0FD195" w:rsidR="00F93EBA" w:rsidRPr="00D45308" w:rsidRDefault="00F93EBA" w:rsidP="002032D3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Which facilities are being targeted, e.g. church facilities, Guide Hall?</w:t>
            </w:r>
            <w:r w:rsidR="00E421EF" w:rsidRPr="00D45308">
              <w:rPr>
                <w:color w:val="002060"/>
                <w:sz w:val="18"/>
                <w:szCs w:val="18"/>
              </w:rPr>
              <w:t xml:space="preserve"> </w:t>
            </w:r>
            <w:r w:rsidR="00C86B1F" w:rsidRPr="00D45308">
              <w:rPr>
                <w:color w:val="002060"/>
                <w:sz w:val="18"/>
                <w:szCs w:val="18"/>
              </w:rPr>
              <w:t xml:space="preserve"> </w:t>
            </w:r>
            <w:r w:rsidR="002032D3" w:rsidRPr="00D45308">
              <w:rPr>
                <w:color w:val="002060"/>
                <w:sz w:val="18"/>
                <w:szCs w:val="18"/>
              </w:rPr>
              <w:t xml:space="preserve">Should </w:t>
            </w:r>
            <w:r w:rsidR="002F36D3" w:rsidRPr="00D45308">
              <w:rPr>
                <w:color w:val="002060"/>
                <w:sz w:val="18"/>
                <w:szCs w:val="18"/>
              </w:rPr>
              <w:t>these facilities be explored for PNH use?</w:t>
            </w:r>
            <w:r w:rsidR="003D792B" w:rsidRPr="00D45308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F2077A" w:rsidRPr="00F2077A" w14:paraId="4656F86D" w14:textId="77777777" w:rsidTr="00FE2A66"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6CA2BC1E" w14:textId="77777777" w:rsidR="00F2077A" w:rsidRPr="00F2077A" w:rsidRDefault="00F2077A" w:rsidP="00FC42F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3A17AD0E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As the largest building within the study area, the demonstrated importance to the community and opportunities for improvement, the following are suggested at Parks Hall: </w:t>
            </w:r>
          </w:p>
          <w:p w14:paraId="3956CA21" w14:textId="77777777" w:rsidR="00F2077A" w:rsidRPr="00F2077A" w:rsidRDefault="00F2077A" w:rsidP="00DF6E1B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Expansion of the building footprint towards Newcombe Street to enhance building presentation, improve accessibility, provide compliant amenities, and provide a casual foyer area for information and socialisation. </w:t>
            </w:r>
          </w:p>
          <w:p w14:paraId="519517DF" w14:textId="77777777" w:rsidR="00F2077A" w:rsidRPr="00F2077A" w:rsidRDefault="00F2077A" w:rsidP="00DF6E1B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Provision of new spaces including larger office, wet activity room, technology room, informal meeting space (lounge area) and a combined library services / arts display space. </w:t>
            </w:r>
          </w:p>
          <w:p w14:paraId="5FC1B594" w14:textId="77777777" w:rsidR="00F2077A" w:rsidRPr="00F2077A" w:rsidRDefault="00F2077A" w:rsidP="00DF6E1B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Internal refurbishment of existing rooms to improve accessibility, functionality, heating and storage. </w:t>
            </w:r>
          </w:p>
          <w:p w14:paraId="255FDA5D" w14:textId="77777777" w:rsidR="00F2077A" w:rsidRPr="00F2077A" w:rsidRDefault="00F2077A" w:rsidP="00DF6E1B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Improvements to the main hall to enhance multi-functionality i.e. lighting, acoustics, partitioning. </w:t>
            </w:r>
          </w:p>
          <w:p w14:paraId="6948F554" w14:textId="77777777" w:rsidR="00F2077A" w:rsidRPr="00F2077A" w:rsidRDefault="00F2077A" w:rsidP="00DF6E1B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Enhance the current library space to provide opportunity to increase the library service offering within Portarlington (in conjunction with the mobile library service).</w:t>
            </w:r>
          </w:p>
        </w:tc>
        <w:tc>
          <w:tcPr>
            <w:tcW w:w="6946" w:type="dxa"/>
          </w:tcPr>
          <w:p w14:paraId="2EF885A9" w14:textId="1979C3ED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PNH supports</w:t>
            </w:r>
            <w:r w:rsidR="002D7686">
              <w:rPr>
                <w:color w:val="002060"/>
                <w:sz w:val="18"/>
                <w:szCs w:val="18"/>
              </w:rPr>
              <w:t xml:space="preserve"> </w:t>
            </w:r>
            <w:r w:rsidR="002032D3" w:rsidRPr="00D45308">
              <w:rPr>
                <w:color w:val="002060"/>
                <w:sz w:val="18"/>
                <w:szCs w:val="18"/>
              </w:rPr>
              <w:t>re</w:t>
            </w:r>
            <w:r w:rsidRPr="00D45308">
              <w:rPr>
                <w:color w:val="002060"/>
                <w:sz w:val="18"/>
                <w:szCs w:val="18"/>
              </w:rPr>
              <w:t>development of Parks Hall as our ‘home’.</w:t>
            </w:r>
          </w:p>
          <w:p w14:paraId="0F2C7EB0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</w:p>
          <w:p w14:paraId="3904D4B2" w14:textId="0157C7A6" w:rsidR="002032D3" w:rsidRPr="00D45308" w:rsidRDefault="00BD50BF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 xml:space="preserve">PNH </w:t>
            </w:r>
            <w:r w:rsidR="002032D3" w:rsidRPr="00D45308">
              <w:rPr>
                <w:color w:val="002060"/>
                <w:sz w:val="18"/>
                <w:szCs w:val="18"/>
              </w:rPr>
              <w:t>look</w:t>
            </w:r>
            <w:r w:rsidRPr="00D45308">
              <w:rPr>
                <w:color w:val="002060"/>
                <w:sz w:val="18"/>
                <w:szCs w:val="18"/>
              </w:rPr>
              <w:t>s</w:t>
            </w:r>
            <w:r w:rsidR="002032D3" w:rsidRPr="00D45308">
              <w:rPr>
                <w:color w:val="002060"/>
                <w:sz w:val="18"/>
                <w:szCs w:val="18"/>
              </w:rPr>
              <w:t xml:space="preserve"> forward to exploring all options to extend</w:t>
            </w:r>
            <w:r w:rsidR="00567463" w:rsidRPr="00D45308">
              <w:rPr>
                <w:color w:val="002060"/>
                <w:sz w:val="18"/>
                <w:szCs w:val="18"/>
              </w:rPr>
              <w:t xml:space="preserve"> Parks Hall</w:t>
            </w:r>
            <w:r w:rsidR="002032D3" w:rsidRPr="00D45308">
              <w:rPr>
                <w:color w:val="002060"/>
                <w:sz w:val="18"/>
                <w:szCs w:val="18"/>
              </w:rPr>
              <w:t>.</w:t>
            </w:r>
          </w:p>
          <w:p w14:paraId="09607155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</w:p>
          <w:p w14:paraId="53E873FD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PNH has requested:</w:t>
            </w:r>
          </w:p>
          <w:p w14:paraId="17B68DE6" w14:textId="77777777" w:rsidR="00C86B1F" w:rsidRPr="00D45308" w:rsidRDefault="00C86B1F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A central café-type area</w:t>
            </w:r>
          </w:p>
          <w:p w14:paraId="516E73FD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 xml:space="preserve">6 community/meetings rooms, capacity </w:t>
            </w:r>
            <w:r w:rsidR="00F93EBA" w:rsidRPr="00D45308">
              <w:rPr>
                <w:color w:val="002060"/>
                <w:sz w:val="18"/>
                <w:szCs w:val="18"/>
              </w:rPr>
              <w:t>10-</w:t>
            </w:r>
            <w:r w:rsidRPr="00D45308">
              <w:rPr>
                <w:color w:val="002060"/>
                <w:sz w:val="18"/>
                <w:szCs w:val="18"/>
              </w:rPr>
              <w:t>30 people, for creative or quiet activity. This should include 1 wet room</w:t>
            </w:r>
            <w:r w:rsidR="00C86B1F" w:rsidRPr="00D45308">
              <w:rPr>
                <w:color w:val="002060"/>
                <w:sz w:val="18"/>
                <w:szCs w:val="18"/>
              </w:rPr>
              <w:t xml:space="preserve">. All rooms with </w:t>
            </w:r>
            <w:r w:rsidRPr="00D45308">
              <w:rPr>
                <w:color w:val="002060"/>
                <w:sz w:val="18"/>
                <w:szCs w:val="18"/>
              </w:rPr>
              <w:t>technology access.</w:t>
            </w:r>
          </w:p>
          <w:p w14:paraId="15649D09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 xml:space="preserve">At least 1 larger space for exercise and </w:t>
            </w:r>
            <w:r w:rsidR="002D5824" w:rsidRPr="00D45308">
              <w:rPr>
                <w:color w:val="002060"/>
                <w:sz w:val="18"/>
                <w:szCs w:val="18"/>
              </w:rPr>
              <w:t xml:space="preserve">large social </w:t>
            </w:r>
            <w:r w:rsidRPr="00D45308">
              <w:rPr>
                <w:color w:val="002060"/>
                <w:sz w:val="18"/>
                <w:szCs w:val="18"/>
              </w:rPr>
              <w:t>activit</w:t>
            </w:r>
            <w:r w:rsidR="002D5824" w:rsidRPr="00D45308">
              <w:rPr>
                <w:color w:val="002060"/>
                <w:sz w:val="18"/>
                <w:szCs w:val="18"/>
              </w:rPr>
              <w:t>ies</w:t>
            </w:r>
            <w:r w:rsidR="00F93EBA" w:rsidRPr="00D45308">
              <w:rPr>
                <w:color w:val="002060"/>
                <w:sz w:val="18"/>
                <w:szCs w:val="18"/>
              </w:rPr>
              <w:t xml:space="preserve"> (with good light)</w:t>
            </w:r>
          </w:p>
          <w:p w14:paraId="4FE919DE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 xml:space="preserve">Indoor-outdoor spaces for BBQs etc. and outdoor functions, e.g. a </w:t>
            </w:r>
            <w:r w:rsidR="002D5824" w:rsidRPr="00D45308">
              <w:rPr>
                <w:color w:val="002060"/>
                <w:sz w:val="18"/>
                <w:szCs w:val="18"/>
              </w:rPr>
              <w:t xml:space="preserve">covered </w:t>
            </w:r>
            <w:r w:rsidRPr="00D45308">
              <w:rPr>
                <w:color w:val="002060"/>
                <w:sz w:val="18"/>
                <w:szCs w:val="18"/>
              </w:rPr>
              <w:t xml:space="preserve">large deck </w:t>
            </w:r>
          </w:p>
          <w:p w14:paraId="3C922AF2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Occasional crèche facilities (for parents attending a PNH activity)</w:t>
            </w:r>
          </w:p>
          <w:p w14:paraId="4E8662D3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An office that is large</w:t>
            </w:r>
            <w:r w:rsidR="00DF6E1B" w:rsidRPr="00D45308">
              <w:rPr>
                <w:color w:val="002060"/>
                <w:sz w:val="18"/>
                <w:szCs w:val="18"/>
              </w:rPr>
              <w:t xml:space="preserve"> enough for 5 office personnel</w:t>
            </w:r>
            <w:r w:rsidRPr="00D45308">
              <w:rPr>
                <w:color w:val="002060"/>
                <w:sz w:val="18"/>
                <w:szCs w:val="18"/>
              </w:rPr>
              <w:t xml:space="preserve">, and at the front of our venue </w:t>
            </w:r>
          </w:p>
          <w:p w14:paraId="148A1B7C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Adequate car parking (including disabled car parking</w:t>
            </w:r>
            <w:r w:rsidR="00A3700B" w:rsidRPr="00D45308">
              <w:rPr>
                <w:color w:val="002060"/>
                <w:sz w:val="18"/>
                <w:szCs w:val="18"/>
              </w:rPr>
              <w:t>)</w:t>
            </w:r>
          </w:p>
          <w:p w14:paraId="114D2DEE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Casual meeting space (preferably with small café and access to our book borrowing)</w:t>
            </w:r>
          </w:p>
          <w:p w14:paraId="58E7BAAF" w14:textId="77777777" w:rsidR="00142ECB" w:rsidRPr="00D45308" w:rsidRDefault="00142ECB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A secure a</w:t>
            </w:r>
            <w:r w:rsidR="00F2077A" w:rsidRPr="00D45308">
              <w:rPr>
                <w:color w:val="002060"/>
                <w:sz w:val="18"/>
                <w:szCs w:val="18"/>
              </w:rPr>
              <w:t>rt exhibition space</w:t>
            </w:r>
            <w:r w:rsidR="00DF6E1B" w:rsidRPr="00D45308">
              <w:rPr>
                <w:color w:val="002060"/>
                <w:sz w:val="18"/>
                <w:szCs w:val="18"/>
              </w:rPr>
              <w:t xml:space="preserve"> – NOT a foyer</w:t>
            </w:r>
          </w:p>
          <w:p w14:paraId="4CF1A065" w14:textId="77777777" w:rsidR="00F2077A" w:rsidRPr="00D45308" w:rsidRDefault="00142ECB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S</w:t>
            </w:r>
            <w:r w:rsidR="00F2077A" w:rsidRPr="00D45308">
              <w:rPr>
                <w:color w:val="002060"/>
                <w:sz w:val="18"/>
                <w:szCs w:val="18"/>
              </w:rPr>
              <w:t>pace to display PNH memorabilia (to establish a club feel)</w:t>
            </w:r>
            <w:r w:rsidR="00616BB0" w:rsidRPr="00D45308">
              <w:rPr>
                <w:color w:val="002060"/>
                <w:sz w:val="18"/>
                <w:szCs w:val="18"/>
              </w:rPr>
              <w:t xml:space="preserve"> – NOT a foyer.</w:t>
            </w:r>
          </w:p>
          <w:p w14:paraId="6CA30DD8" w14:textId="77777777" w:rsidR="00F2077A" w:rsidRPr="00D45308" w:rsidRDefault="00F2077A" w:rsidP="00FC42F5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Plenty of storage space</w:t>
            </w:r>
            <w:r w:rsidR="002D5824" w:rsidRPr="00D45308">
              <w:rPr>
                <w:color w:val="002060"/>
                <w:sz w:val="18"/>
                <w:szCs w:val="18"/>
              </w:rPr>
              <w:t xml:space="preserve"> with good access</w:t>
            </w:r>
            <w:r w:rsidR="00616BB0" w:rsidRPr="00D45308">
              <w:rPr>
                <w:color w:val="002060"/>
                <w:sz w:val="18"/>
                <w:szCs w:val="18"/>
              </w:rPr>
              <w:t xml:space="preserve"> (internal and external)</w:t>
            </w:r>
          </w:p>
        </w:tc>
      </w:tr>
      <w:tr w:rsidR="00F2077A" w:rsidRPr="00F2077A" w14:paraId="3E0EA5A8" w14:textId="77777777" w:rsidTr="00FE2A66">
        <w:tc>
          <w:tcPr>
            <w:tcW w:w="2689" w:type="dxa"/>
            <w:tcBorders>
              <w:bottom w:val="nil"/>
            </w:tcBorders>
          </w:tcPr>
          <w:p w14:paraId="1185493D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Enhanced programming</w:t>
            </w:r>
          </w:p>
        </w:tc>
        <w:tc>
          <w:tcPr>
            <w:tcW w:w="4961" w:type="dxa"/>
          </w:tcPr>
          <w:p w14:paraId="41576241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Explore greater use of facilities in off-peak times, particularly in the evening.</w:t>
            </w:r>
          </w:p>
        </w:tc>
        <w:tc>
          <w:tcPr>
            <w:tcW w:w="6946" w:type="dxa"/>
          </w:tcPr>
          <w:p w14:paraId="0D5DDD85" w14:textId="77777777" w:rsidR="00F2077A" w:rsidRDefault="00F2077A" w:rsidP="00C86B1F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i/>
                <w:color w:val="002060"/>
                <w:sz w:val="18"/>
                <w:szCs w:val="18"/>
              </w:rPr>
              <w:t>PNH Strategic Plan ’22-26</w:t>
            </w:r>
            <w:r w:rsidRPr="00D45308">
              <w:rPr>
                <w:color w:val="002060"/>
                <w:sz w:val="18"/>
                <w:szCs w:val="18"/>
              </w:rPr>
              <w:t xml:space="preserve"> aims to </w:t>
            </w:r>
            <w:r w:rsidR="00F93EBA" w:rsidRPr="00D45308">
              <w:rPr>
                <w:color w:val="002060"/>
                <w:sz w:val="18"/>
                <w:szCs w:val="18"/>
              </w:rPr>
              <w:t xml:space="preserve">extend our program into the evenings. </w:t>
            </w:r>
            <w:r w:rsidRPr="00D45308">
              <w:rPr>
                <w:color w:val="002060"/>
                <w:sz w:val="18"/>
                <w:szCs w:val="18"/>
              </w:rPr>
              <w:t xml:space="preserve">However, Parks Hall </w:t>
            </w:r>
            <w:r w:rsidR="00C86B1F" w:rsidRPr="00D45308">
              <w:rPr>
                <w:color w:val="002060"/>
                <w:sz w:val="18"/>
                <w:szCs w:val="18"/>
              </w:rPr>
              <w:t xml:space="preserve">is not currently conducive to encourage participation in a welcoming, modern, bright environment. The Main Hall is also </w:t>
            </w:r>
            <w:r w:rsidR="00FA7339" w:rsidRPr="00D45308">
              <w:rPr>
                <w:color w:val="002060"/>
                <w:sz w:val="18"/>
                <w:szCs w:val="18"/>
              </w:rPr>
              <w:t>not cost-effective</w:t>
            </w:r>
            <w:r w:rsidR="00C86B1F" w:rsidRPr="00D45308">
              <w:rPr>
                <w:color w:val="002060"/>
                <w:sz w:val="18"/>
                <w:szCs w:val="18"/>
              </w:rPr>
              <w:t xml:space="preserve">, unless the activity is for a large number of people. Bayview Room does not have </w:t>
            </w:r>
            <w:r w:rsidR="00FA7339" w:rsidRPr="00D45308">
              <w:rPr>
                <w:color w:val="002060"/>
                <w:sz w:val="18"/>
                <w:szCs w:val="18"/>
              </w:rPr>
              <w:t>acceptable, safe</w:t>
            </w:r>
            <w:r w:rsidR="00C86B1F" w:rsidRPr="00D45308">
              <w:rPr>
                <w:color w:val="002060"/>
                <w:sz w:val="18"/>
                <w:szCs w:val="18"/>
              </w:rPr>
              <w:t xml:space="preserve"> access.</w:t>
            </w:r>
          </w:p>
          <w:p w14:paraId="50614130" w14:textId="6507FF8C" w:rsidR="00E42EFE" w:rsidRPr="00D45308" w:rsidRDefault="00E42EFE" w:rsidP="00C86B1F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PNH prefers to keep its activities in one venue.</w:t>
            </w:r>
          </w:p>
        </w:tc>
      </w:tr>
      <w:tr w:rsidR="00F2077A" w:rsidRPr="00F2077A" w14:paraId="1C62CFC0" w14:textId="77777777" w:rsidTr="00FE2A66"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52F5E1FE" w14:textId="77777777" w:rsidR="00F2077A" w:rsidRPr="00F2077A" w:rsidRDefault="00F2077A" w:rsidP="00FC42F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3DEB9D72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Explore increase of programs specifically targeted to babies, children and young people.</w:t>
            </w:r>
          </w:p>
        </w:tc>
        <w:tc>
          <w:tcPr>
            <w:tcW w:w="6946" w:type="dxa"/>
          </w:tcPr>
          <w:p w14:paraId="130405E5" w14:textId="77777777" w:rsidR="00F2077A" w:rsidRPr="00D45308" w:rsidRDefault="00F2077A" w:rsidP="002032D3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i/>
                <w:color w:val="002060"/>
                <w:sz w:val="18"/>
                <w:szCs w:val="18"/>
              </w:rPr>
              <w:t>PNH Strategic Plan ’22</w:t>
            </w:r>
            <w:r w:rsidRPr="00D45308">
              <w:rPr>
                <w:color w:val="002060"/>
                <w:sz w:val="18"/>
                <w:szCs w:val="18"/>
              </w:rPr>
              <w:t>-26 aims to</w:t>
            </w:r>
            <w:r w:rsidR="00F93EBA" w:rsidRPr="00D45308">
              <w:rPr>
                <w:color w:val="002060"/>
                <w:sz w:val="18"/>
                <w:szCs w:val="18"/>
              </w:rPr>
              <w:t xml:space="preserve"> target all age demographics</w:t>
            </w:r>
            <w:r w:rsidR="00A3700B" w:rsidRPr="00D45308">
              <w:rPr>
                <w:color w:val="002060"/>
                <w:sz w:val="18"/>
                <w:szCs w:val="18"/>
              </w:rPr>
              <w:t xml:space="preserve"> to meet community need</w:t>
            </w:r>
            <w:r w:rsidR="00F93EBA" w:rsidRPr="00D45308">
              <w:rPr>
                <w:color w:val="002060"/>
                <w:sz w:val="18"/>
                <w:szCs w:val="18"/>
              </w:rPr>
              <w:t>.</w:t>
            </w:r>
            <w:r w:rsidRPr="00D45308">
              <w:rPr>
                <w:color w:val="002060"/>
                <w:sz w:val="18"/>
                <w:szCs w:val="18"/>
              </w:rPr>
              <w:t xml:space="preserve"> However, </w:t>
            </w:r>
            <w:r w:rsidR="002D5824" w:rsidRPr="00D45308">
              <w:rPr>
                <w:color w:val="002060"/>
                <w:sz w:val="18"/>
                <w:szCs w:val="18"/>
              </w:rPr>
              <w:t xml:space="preserve">Parks Hall is not </w:t>
            </w:r>
            <w:r w:rsidRPr="00D45308">
              <w:rPr>
                <w:color w:val="002060"/>
                <w:sz w:val="18"/>
                <w:szCs w:val="18"/>
              </w:rPr>
              <w:t>suitable</w:t>
            </w:r>
            <w:r w:rsidR="00C86B1F" w:rsidRPr="00D45308">
              <w:rPr>
                <w:color w:val="002060"/>
                <w:sz w:val="18"/>
                <w:szCs w:val="18"/>
              </w:rPr>
              <w:t xml:space="preserve"> as described above, </w:t>
            </w:r>
            <w:r w:rsidRPr="00D45308">
              <w:rPr>
                <w:color w:val="002060"/>
                <w:sz w:val="18"/>
                <w:szCs w:val="18"/>
              </w:rPr>
              <w:t xml:space="preserve">and there </w:t>
            </w:r>
            <w:r w:rsidR="00FA7339" w:rsidRPr="00D45308">
              <w:rPr>
                <w:color w:val="002060"/>
                <w:sz w:val="18"/>
                <w:szCs w:val="18"/>
              </w:rPr>
              <w:t>are</w:t>
            </w:r>
            <w:r w:rsidRPr="00D45308">
              <w:rPr>
                <w:color w:val="002060"/>
                <w:sz w:val="18"/>
                <w:szCs w:val="18"/>
              </w:rPr>
              <w:t xml:space="preserve"> not enough </w:t>
            </w:r>
            <w:r w:rsidR="00C86B1F" w:rsidRPr="00D45308">
              <w:rPr>
                <w:color w:val="002060"/>
                <w:sz w:val="18"/>
                <w:szCs w:val="18"/>
              </w:rPr>
              <w:t>rooms at present for activities in peak time.</w:t>
            </w:r>
            <w:r w:rsidRPr="00D45308">
              <w:rPr>
                <w:color w:val="002060"/>
                <w:sz w:val="18"/>
                <w:szCs w:val="18"/>
              </w:rPr>
              <w:t xml:space="preserve"> </w:t>
            </w:r>
            <w:r w:rsidR="002D5824" w:rsidRPr="00D45308">
              <w:rPr>
                <w:color w:val="002060"/>
                <w:sz w:val="18"/>
                <w:szCs w:val="18"/>
              </w:rPr>
              <w:t xml:space="preserve">Any </w:t>
            </w:r>
            <w:r w:rsidR="002032D3" w:rsidRPr="00D45308">
              <w:rPr>
                <w:color w:val="002060"/>
                <w:sz w:val="18"/>
                <w:szCs w:val="18"/>
              </w:rPr>
              <w:t>redevelopment</w:t>
            </w:r>
            <w:r w:rsidR="002D5824" w:rsidRPr="00D45308">
              <w:rPr>
                <w:color w:val="002060"/>
                <w:sz w:val="18"/>
                <w:szCs w:val="18"/>
              </w:rPr>
              <w:t xml:space="preserve"> needs to consider more rooms. </w:t>
            </w:r>
            <w:r w:rsidRPr="00D45308">
              <w:rPr>
                <w:color w:val="002060"/>
                <w:sz w:val="18"/>
                <w:szCs w:val="18"/>
              </w:rPr>
              <w:lastRenderedPageBreak/>
              <w:t>(</w:t>
            </w:r>
            <w:r w:rsidR="00B01226" w:rsidRPr="00D45308">
              <w:rPr>
                <w:color w:val="002060"/>
                <w:sz w:val="18"/>
                <w:szCs w:val="18"/>
              </w:rPr>
              <w:t>Most of our members are n</w:t>
            </w:r>
            <w:r w:rsidRPr="00D45308">
              <w:rPr>
                <w:color w:val="002060"/>
                <w:sz w:val="18"/>
                <w:szCs w:val="18"/>
              </w:rPr>
              <w:t>ot convinced that p</w:t>
            </w:r>
            <w:r w:rsidR="00F93EBA" w:rsidRPr="00D45308">
              <w:rPr>
                <w:color w:val="002060"/>
                <w:sz w:val="18"/>
                <w:szCs w:val="18"/>
              </w:rPr>
              <w:t>a</w:t>
            </w:r>
            <w:r w:rsidRPr="00D45308">
              <w:rPr>
                <w:color w:val="002060"/>
                <w:sz w:val="18"/>
                <w:szCs w:val="18"/>
              </w:rPr>
              <w:t>rti</w:t>
            </w:r>
            <w:r w:rsidR="00F93EBA" w:rsidRPr="00D45308">
              <w:rPr>
                <w:color w:val="002060"/>
                <w:sz w:val="18"/>
                <w:szCs w:val="18"/>
              </w:rPr>
              <w:t>ti</w:t>
            </w:r>
            <w:r w:rsidRPr="00D45308">
              <w:rPr>
                <w:color w:val="002060"/>
                <w:sz w:val="18"/>
                <w:szCs w:val="18"/>
              </w:rPr>
              <w:t>oning the main hall will achieve the right space as there will be very little natural light</w:t>
            </w:r>
            <w:r w:rsidR="00A3700B" w:rsidRPr="00D45308">
              <w:rPr>
                <w:color w:val="002060"/>
                <w:sz w:val="18"/>
                <w:szCs w:val="18"/>
              </w:rPr>
              <w:t xml:space="preserve"> for daytime activities</w:t>
            </w:r>
            <w:r w:rsidR="00B01226" w:rsidRPr="00D45308">
              <w:rPr>
                <w:color w:val="002060"/>
                <w:sz w:val="18"/>
                <w:szCs w:val="18"/>
              </w:rPr>
              <w:t>, and it might not resolve noise issues</w:t>
            </w:r>
            <w:r w:rsidRPr="00D45308">
              <w:rPr>
                <w:color w:val="002060"/>
                <w:sz w:val="18"/>
                <w:szCs w:val="18"/>
              </w:rPr>
              <w:t>.)</w:t>
            </w:r>
          </w:p>
        </w:tc>
      </w:tr>
      <w:tr w:rsidR="00F2077A" w:rsidRPr="00F2077A" w14:paraId="183A1628" w14:textId="77777777" w:rsidTr="00FE2A66">
        <w:tc>
          <w:tcPr>
            <w:tcW w:w="2689" w:type="dxa"/>
            <w:tcBorders>
              <w:bottom w:val="nil"/>
            </w:tcBorders>
          </w:tcPr>
          <w:p w14:paraId="15C8BD03" w14:textId="77777777" w:rsidR="00F2077A" w:rsidRPr="00F2077A" w:rsidRDefault="00F2077A" w:rsidP="00A3700B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lastRenderedPageBreak/>
              <w:t xml:space="preserve">Enhancing the programming of existing spaces to respond to </w:t>
            </w:r>
          </w:p>
        </w:tc>
        <w:tc>
          <w:tcPr>
            <w:tcW w:w="4961" w:type="dxa"/>
          </w:tcPr>
          <w:p w14:paraId="5107E1C6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Encourage community access to the pavilion at the Portarlington Recreation Reserve outside of peak sporting times</w:t>
            </w:r>
          </w:p>
        </w:tc>
        <w:tc>
          <w:tcPr>
            <w:tcW w:w="6946" w:type="dxa"/>
          </w:tcPr>
          <w:p w14:paraId="366D3FEC" w14:textId="0123711D" w:rsidR="00F2077A" w:rsidRPr="00D45308" w:rsidRDefault="00F2077A" w:rsidP="002D7686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This already happens</w:t>
            </w:r>
            <w:r w:rsidR="00D830F5" w:rsidRPr="00D45308">
              <w:rPr>
                <w:color w:val="002060"/>
                <w:sz w:val="18"/>
                <w:szCs w:val="18"/>
              </w:rPr>
              <w:t>, but does not resolve the PNH problem.</w:t>
            </w:r>
            <w:r w:rsidR="00B01226" w:rsidRPr="00D45308">
              <w:rPr>
                <w:color w:val="002060"/>
                <w:sz w:val="18"/>
                <w:szCs w:val="18"/>
              </w:rPr>
              <w:t xml:space="preserve"> </w:t>
            </w:r>
            <w:r w:rsidR="00E421EF" w:rsidRPr="00D45308">
              <w:rPr>
                <w:color w:val="002060"/>
                <w:sz w:val="18"/>
                <w:szCs w:val="18"/>
              </w:rPr>
              <w:t xml:space="preserve">It is too far removed from the heart of town to encourage use by </w:t>
            </w:r>
            <w:r w:rsidR="002D7686">
              <w:rPr>
                <w:color w:val="002060"/>
                <w:sz w:val="18"/>
                <w:szCs w:val="18"/>
              </w:rPr>
              <w:t>PNH</w:t>
            </w:r>
            <w:r w:rsidR="00C86B1F" w:rsidRPr="00D45308">
              <w:rPr>
                <w:color w:val="002060"/>
                <w:sz w:val="18"/>
                <w:szCs w:val="18"/>
              </w:rPr>
              <w:t>, unless it is a joint activity</w:t>
            </w:r>
            <w:r w:rsidR="00580E49" w:rsidRPr="00D45308">
              <w:rPr>
                <w:color w:val="002060"/>
                <w:sz w:val="18"/>
                <w:szCs w:val="18"/>
              </w:rPr>
              <w:t>.</w:t>
            </w:r>
          </w:p>
        </w:tc>
      </w:tr>
      <w:tr w:rsidR="00F2077A" w:rsidRPr="00F2077A" w14:paraId="254382F1" w14:textId="77777777" w:rsidTr="00FE2A66">
        <w:tc>
          <w:tcPr>
            <w:tcW w:w="2689" w:type="dxa"/>
            <w:tcBorders>
              <w:top w:val="nil"/>
            </w:tcBorders>
          </w:tcPr>
          <w:p w14:paraId="0770B2B5" w14:textId="77777777" w:rsidR="00F2077A" w:rsidRPr="00F2077A" w:rsidRDefault="00A3700B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community building opportunities</w:t>
            </w:r>
          </w:p>
        </w:tc>
        <w:tc>
          <w:tcPr>
            <w:tcW w:w="4961" w:type="dxa"/>
          </w:tcPr>
          <w:p w14:paraId="098489BF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Review the system for booking rooms at Parks Hall to reduce complexity of booking spaces by the community. Led by CoGG </w:t>
            </w:r>
          </w:p>
        </w:tc>
        <w:tc>
          <w:tcPr>
            <w:tcW w:w="6946" w:type="dxa"/>
          </w:tcPr>
          <w:p w14:paraId="3CA51C82" w14:textId="2868C8F9" w:rsidR="00F2077A" w:rsidRPr="00D45308" w:rsidRDefault="00F2077A" w:rsidP="002D7686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PNH is getting mixed messages from COGG regarding booking systems</w:t>
            </w:r>
            <w:r w:rsidR="00A3700B" w:rsidRPr="00D45308">
              <w:rPr>
                <w:color w:val="002060"/>
                <w:sz w:val="18"/>
                <w:szCs w:val="18"/>
              </w:rPr>
              <w:t xml:space="preserve"> </w:t>
            </w:r>
            <w:r w:rsidR="00E421EF" w:rsidRPr="00D45308">
              <w:rPr>
                <w:color w:val="002060"/>
                <w:sz w:val="18"/>
                <w:szCs w:val="18"/>
              </w:rPr>
              <w:t>a</w:t>
            </w:r>
            <w:r w:rsidR="00A3700B" w:rsidRPr="00D45308">
              <w:rPr>
                <w:color w:val="002060"/>
                <w:sz w:val="18"/>
                <w:szCs w:val="18"/>
              </w:rPr>
              <w:t>nd leasing arrangements</w:t>
            </w:r>
            <w:r w:rsidRPr="00D45308">
              <w:rPr>
                <w:color w:val="002060"/>
                <w:sz w:val="18"/>
                <w:szCs w:val="18"/>
              </w:rPr>
              <w:t>. This needs lots more</w:t>
            </w:r>
            <w:r w:rsidR="00E421EF" w:rsidRPr="00D45308">
              <w:rPr>
                <w:color w:val="002060"/>
                <w:sz w:val="18"/>
                <w:szCs w:val="18"/>
              </w:rPr>
              <w:t xml:space="preserve"> collaborative</w:t>
            </w:r>
            <w:r w:rsidRPr="00D45308">
              <w:rPr>
                <w:color w:val="002060"/>
                <w:sz w:val="18"/>
                <w:szCs w:val="18"/>
              </w:rPr>
              <w:t xml:space="preserve"> work</w:t>
            </w:r>
            <w:r w:rsidR="00F93EBA" w:rsidRPr="00D45308">
              <w:rPr>
                <w:color w:val="002060"/>
                <w:sz w:val="18"/>
                <w:szCs w:val="18"/>
              </w:rPr>
              <w:t>, a lot more clarity</w:t>
            </w:r>
            <w:r w:rsidR="002D7686">
              <w:rPr>
                <w:color w:val="002060"/>
                <w:sz w:val="18"/>
                <w:szCs w:val="18"/>
              </w:rPr>
              <w:t>, and a workable solution.</w:t>
            </w:r>
          </w:p>
        </w:tc>
      </w:tr>
      <w:tr w:rsidR="00F2077A" w:rsidRPr="00F2077A" w14:paraId="03F6F516" w14:textId="77777777" w:rsidTr="00FE2A66">
        <w:tc>
          <w:tcPr>
            <w:tcW w:w="2689" w:type="dxa"/>
          </w:tcPr>
          <w:p w14:paraId="2A03179E" w14:textId="77777777" w:rsidR="00F2077A" w:rsidRPr="00F2077A" w:rsidRDefault="00F2077A" w:rsidP="00FC42F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53ADC77D" w14:textId="77777777" w:rsidR="00F2077A" w:rsidRPr="00F2077A" w:rsidRDefault="00F2077A" w:rsidP="00FC42F5">
            <w:pPr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Explore a coordinated approach to programming community facilities in Portarlington. Examples of this could include:</w:t>
            </w:r>
          </w:p>
          <w:p w14:paraId="4CCADE00" w14:textId="77777777" w:rsidR="00F2077A" w:rsidRPr="00F2077A" w:rsidRDefault="00F2077A" w:rsidP="00DF6E1B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Sharing of facilities, and use of alternate venues for programs, outside of the facility normally used by each group. </w:t>
            </w:r>
          </w:p>
          <w:p w14:paraId="1DB38CCE" w14:textId="77777777" w:rsidR="00F2077A" w:rsidRPr="00F2077A" w:rsidRDefault="00F2077A" w:rsidP="00DF6E1B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Directory of community spaces made available to assist promotion and knowledge of options </w:t>
            </w:r>
          </w:p>
          <w:p w14:paraId="0C2D7668" w14:textId="77777777" w:rsidR="00F2077A" w:rsidRPr="00F2077A" w:rsidRDefault="00F2077A" w:rsidP="00DF6E1B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Managers of facilities working together and sharing information to improve programming and identify opportunities. </w:t>
            </w:r>
          </w:p>
          <w:p w14:paraId="472436C4" w14:textId="77777777" w:rsidR="00F2077A" w:rsidRPr="00F2077A" w:rsidRDefault="00F2077A" w:rsidP="00DF6E1B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Identifying opportunities to maximise utilisation by providing the right programs at the right time. </w:t>
            </w:r>
          </w:p>
          <w:p w14:paraId="5355E5E1" w14:textId="77777777" w:rsidR="00F2077A" w:rsidRPr="00F2077A" w:rsidRDefault="00F2077A" w:rsidP="00DF6E1B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 xml:space="preserve">Creation of partnerships for joint marketing and communications, surveys, funding/grant opportunities. </w:t>
            </w:r>
          </w:p>
          <w:p w14:paraId="2160B910" w14:textId="77777777" w:rsidR="00F2077A" w:rsidRPr="00F2077A" w:rsidRDefault="00F2077A" w:rsidP="00DF6E1B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F2077A">
              <w:rPr>
                <w:sz w:val="18"/>
                <w:szCs w:val="18"/>
              </w:rPr>
              <w:t>Seeking a shared resource to support the above.</w:t>
            </w:r>
          </w:p>
        </w:tc>
        <w:tc>
          <w:tcPr>
            <w:tcW w:w="6946" w:type="dxa"/>
          </w:tcPr>
          <w:p w14:paraId="16A869DD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i/>
                <w:color w:val="002060"/>
                <w:sz w:val="18"/>
                <w:szCs w:val="18"/>
              </w:rPr>
              <w:t>PNH Strategic Plan ’22</w:t>
            </w:r>
            <w:r w:rsidRPr="00D45308">
              <w:rPr>
                <w:color w:val="002060"/>
                <w:sz w:val="18"/>
                <w:szCs w:val="18"/>
              </w:rPr>
              <w:t>-26 aim</w:t>
            </w:r>
            <w:r w:rsidR="00C21B0B" w:rsidRPr="00D45308">
              <w:rPr>
                <w:color w:val="002060"/>
                <w:sz w:val="18"/>
                <w:szCs w:val="18"/>
              </w:rPr>
              <w:t>s</w:t>
            </w:r>
            <w:r w:rsidRPr="00D45308">
              <w:rPr>
                <w:color w:val="002060"/>
                <w:sz w:val="18"/>
                <w:szCs w:val="18"/>
              </w:rPr>
              <w:t xml:space="preserve"> to form partnerships for a more coordinated approach to community resources.</w:t>
            </w:r>
          </w:p>
          <w:p w14:paraId="55F20EF6" w14:textId="77777777" w:rsidR="00F2077A" w:rsidRPr="00D45308" w:rsidRDefault="00F2077A" w:rsidP="00FC42F5">
            <w:pPr>
              <w:rPr>
                <w:color w:val="002060"/>
                <w:sz w:val="18"/>
                <w:szCs w:val="18"/>
              </w:rPr>
            </w:pPr>
          </w:p>
          <w:p w14:paraId="4234DEBD" w14:textId="2F0F8696" w:rsidR="00C21B0B" w:rsidRPr="00D45308" w:rsidRDefault="00C21B0B" w:rsidP="00FC42F5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PNH deserves to be treated as one club with one space. While PNH is happy to share a communal space, it is</w:t>
            </w:r>
            <w:r w:rsidRPr="00D45308">
              <w:rPr>
                <w:strike/>
                <w:color w:val="002060"/>
                <w:sz w:val="18"/>
                <w:szCs w:val="18"/>
              </w:rPr>
              <w:t xml:space="preserve"> </w:t>
            </w:r>
            <w:r w:rsidR="00986C66" w:rsidRPr="00D45308">
              <w:rPr>
                <w:color w:val="002060"/>
                <w:sz w:val="18"/>
                <w:szCs w:val="18"/>
              </w:rPr>
              <w:t xml:space="preserve">unfair </w:t>
            </w:r>
            <w:r w:rsidRPr="00D45308">
              <w:rPr>
                <w:color w:val="002060"/>
                <w:sz w:val="18"/>
                <w:szCs w:val="18"/>
              </w:rPr>
              <w:t xml:space="preserve">that </w:t>
            </w:r>
            <w:r w:rsidR="00BD50BF" w:rsidRPr="00D45308">
              <w:rPr>
                <w:color w:val="002060"/>
                <w:sz w:val="18"/>
                <w:szCs w:val="18"/>
              </w:rPr>
              <w:t>PNH</w:t>
            </w:r>
            <w:r w:rsidRPr="00D45308">
              <w:rPr>
                <w:color w:val="002060"/>
                <w:sz w:val="18"/>
                <w:szCs w:val="18"/>
              </w:rPr>
              <w:t xml:space="preserve"> lose</w:t>
            </w:r>
            <w:r w:rsidR="00BD50BF" w:rsidRPr="00D45308">
              <w:rPr>
                <w:color w:val="002060"/>
                <w:sz w:val="18"/>
                <w:szCs w:val="18"/>
              </w:rPr>
              <w:t>s</w:t>
            </w:r>
            <w:r w:rsidRPr="00D45308">
              <w:rPr>
                <w:color w:val="002060"/>
                <w:sz w:val="18"/>
                <w:szCs w:val="18"/>
              </w:rPr>
              <w:t xml:space="preserve"> prime time to other organisations without compensation. </w:t>
            </w:r>
            <w:r w:rsidR="00BD50BF" w:rsidRPr="00D45308">
              <w:rPr>
                <w:color w:val="002060"/>
                <w:sz w:val="18"/>
                <w:szCs w:val="18"/>
              </w:rPr>
              <w:t xml:space="preserve">PNH </w:t>
            </w:r>
            <w:r w:rsidRPr="00D45308">
              <w:rPr>
                <w:color w:val="002060"/>
                <w:sz w:val="18"/>
                <w:szCs w:val="18"/>
              </w:rPr>
              <w:t>still ha</w:t>
            </w:r>
            <w:r w:rsidR="00BD50BF" w:rsidRPr="00D45308">
              <w:rPr>
                <w:color w:val="002060"/>
                <w:sz w:val="18"/>
                <w:szCs w:val="18"/>
              </w:rPr>
              <w:t>s</w:t>
            </w:r>
            <w:r w:rsidRPr="00D45308">
              <w:rPr>
                <w:color w:val="002060"/>
                <w:sz w:val="18"/>
                <w:szCs w:val="18"/>
              </w:rPr>
              <w:t xml:space="preserve"> overhead obligations when our income capacity is reduced. This is </w:t>
            </w:r>
            <w:r w:rsidR="00FB0320" w:rsidRPr="00D45308">
              <w:rPr>
                <w:color w:val="002060"/>
                <w:sz w:val="18"/>
                <w:szCs w:val="18"/>
              </w:rPr>
              <w:t>discriminatory practice</w:t>
            </w:r>
            <w:r w:rsidR="002D7686">
              <w:rPr>
                <w:color w:val="002060"/>
                <w:sz w:val="18"/>
                <w:szCs w:val="18"/>
              </w:rPr>
              <w:t>, and does not meet CoGG Social Infrastructure objectives</w:t>
            </w:r>
            <w:r w:rsidRPr="00D45308">
              <w:rPr>
                <w:color w:val="002060"/>
                <w:sz w:val="18"/>
                <w:szCs w:val="18"/>
              </w:rPr>
              <w:t>.</w:t>
            </w:r>
          </w:p>
          <w:p w14:paraId="0151DDAB" w14:textId="77777777" w:rsidR="00C21B0B" w:rsidRPr="00D45308" w:rsidRDefault="00C21B0B" w:rsidP="00FC42F5">
            <w:pPr>
              <w:rPr>
                <w:color w:val="002060"/>
                <w:sz w:val="18"/>
                <w:szCs w:val="18"/>
              </w:rPr>
            </w:pPr>
          </w:p>
          <w:p w14:paraId="3CB196E7" w14:textId="615193DE" w:rsidR="00F2077A" w:rsidRPr="00D45308" w:rsidRDefault="00F2077A" w:rsidP="00E42EFE">
            <w:pPr>
              <w:rPr>
                <w:color w:val="002060"/>
                <w:sz w:val="18"/>
                <w:szCs w:val="18"/>
              </w:rPr>
            </w:pPr>
            <w:r w:rsidRPr="00D45308">
              <w:rPr>
                <w:color w:val="002060"/>
                <w:sz w:val="18"/>
                <w:szCs w:val="18"/>
              </w:rPr>
              <w:t>PNH is not the Manager of a facility</w:t>
            </w:r>
            <w:r w:rsidR="003C70E6" w:rsidRPr="00D45308">
              <w:rPr>
                <w:color w:val="002060"/>
                <w:sz w:val="18"/>
                <w:szCs w:val="18"/>
              </w:rPr>
              <w:t xml:space="preserve"> like other organisations in the study</w:t>
            </w:r>
            <w:r w:rsidRPr="00D45308">
              <w:rPr>
                <w:color w:val="002060"/>
                <w:sz w:val="18"/>
                <w:szCs w:val="18"/>
              </w:rPr>
              <w:t>. PNH does not gain monetarily from sharing a facility, as other organisations do.</w:t>
            </w:r>
            <w:r w:rsidR="00C21B0B" w:rsidRPr="00D45308">
              <w:rPr>
                <w:color w:val="002060"/>
                <w:sz w:val="18"/>
                <w:szCs w:val="18"/>
              </w:rPr>
              <w:t xml:space="preserve"> This is not a</w:t>
            </w:r>
            <w:r w:rsidR="00FB0320" w:rsidRPr="00D45308">
              <w:rPr>
                <w:color w:val="002060"/>
                <w:sz w:val="18"/>
                <w:szCs w:val="18"/>
              </w:rPr>
              <w:t>n equitable</w:t>
            </w:r>
            <w:r w:rsidR="00C21B0B" w:rsidRPr="00D45308">
              <w:rPr>
                <w:color w:val="002060"/>
                <w:sz w:val="18"/>
                <w:szCs w:val="18"/>
              </w:rPr>
              <w:t xml:space="preserve"> system</w:t>
            </w:r>
            <w:r w:rsidR="00FB0320" w:rsidRPr="00D45308">
              <w:rPr>
                <w:color w:val="002060"/>
                <w:sz w:val="18"/>
                <w:szCs w:val="18"/>
              </w:rPr>
              <w:t xml:space="preserve"> and discriminates against PNH</w:t>
            </w:r>
            <w:r w:rsidR="00C21B0B" w:rsidRPr="00D45308">
              <w:rPr>
                <w:color w:val="002060"/>
                <w:sz w:val="18"/>
                <w:szCs w:val="18"/>
              </w:rPr>
              <w:t>.</w:t>
            </w:r>
            <w:r w:rsidR="00E42EFE">
              <w:rPr>
                <w:color w:val="002060"/>
                <w:sz w:val="18"/>
                <w:szCs w:val="18"/>
              </w:rPr>
              <w:t xml:space="preserve"> PNH should be able to keep fees low through sub-lease of a facility as other organisation can do. </w:t>
            </w:r>
          </w:p>
        </w:tc>
      </w:tr>
    </w:tbl>
    <w:p w14:paraId="342511C7" w14:textId="77777777" w:rsidR="00A3700B" w:rsidRDefault="00A3700B" w:rsidP="00C21B0B">
      <w:pPr>
        <w:autoSpaceDE w:val="0"/>
        <w:autoSpaceDN w:val="0"/>
        <w:rPr>
          <w:color w:val="002060"/>
        </w:rPr>
      </w:pPr>
    </w:p>
    <w:sectPr w:rsidR="00A3700B" w:rsidSect="00C21B0B">
      <w:pgSz w:w="16838" w:h="11906" w:orient="landscape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575F7" w14:textId="77777777" w:rsidR="00CB6718" w:rsidRDefault="00CB6718" w:rsidP="00F2077A">
      <w:r>
        <w:separator/>
      </w:r>
    </w:p>
  </w:endnote>
  <w:endnote w:type="continuationSeparator" w:id="0">
    <w:p w14:paraId="1CBA10B2" w14:textId="77777777" w:rsidR="00CB6718" w:rsidRDefault="00CB6718" w:rsidP="00F2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11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2CCE" w14:textId="77777777" w:rsidR="008C648D" w:rsidRDefault="008C6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E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A09E45" w14:textId="77777777" w:rsidR="008C648D" w:rsidRDefault="008C6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21AF" w14:textId="77777777" w:rsidR="00CB6718" w:rsidRDefault="00CB6718" w:rsidP="00F2077A">
      <w:r>
        <w:separator/>
      </w:r>
    </w:p>
  </w:footnote>
  <w:footnote w:type="continuationSeparator" w:id="0">
    <w:p w14:paraId="63084918" w14:textId="77777777" w:rsidR="00CB6718" w:rsidRDefault="00CB6718" w:rsidP="00F2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36CFB" w14:textId="77777777" w:rsidR="006F7E2E" w:rsidRDefault="00C86B1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0ED3E59" wp14:editId="587DDF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21605" cy="3133090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21605" cy="31330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82023" w14:textId="77777777" w:rsidR="00C86B1F" w:rsidRDefault="00C86B1F" w:rsidP="00C86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D3E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1.15pt;height:246.7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fhiA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FF82023" w14:textId="77777777" w:rsidR="00C86B1F" w:rsidRDefault="00C86B1F" w:rsidP="00C86B1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C03"/>
    <w:multiLevelType w:val="hybridMultilevel"/>
    <w:tmpl w:val="90B8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810"/>
    <w:multiLevelType w:val="hybridMultilevel"/>
    <w:tmpl w:val="BD8E6A0A"/>
    <w:lvl w:ilvl="0" w:tplc="A8E62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099A"/>
    <w:multiLevelType w:val="hybridMultilevel"/>
    <w:tmpl w:val="0E38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0C99"/>
    <w:multiLevelType w:val="hybridMultilevel"/>
    <w:tmpl w:val="3AB49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A3C"/>
    <w:multiLevelType w:val="hybridMultilevel"/>
    <w:tmpl w:val="F5EE2D46"/>
    <w:lvl w:ilvl="0" w:tplc="0C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9AB37AA"/>
    <w:multiLevelType w:val="hybridMultilevel"/>
    <w:tmpl w:val="44444CDE"/>
    <w:lvl w:ilvl="0" w:tplc="3AA0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44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E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B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2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E7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6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8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C54CA5"/>
    <w:multiLevelType w:val="hybridMultilevel"/>
    <w:tmpl w:val="60620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612D3"/>
    <w:multiLevelType w:val="hybridMultilevel"/>
    <w:tmpl w:val="BFCA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01C9"/>
    <w:multiLevelType w:val="hybridMultilevel"/>
    <w:tmpl w:val="EFDC71D8"/>
    <w:lvl w:ilvl="0" w:tplc="F89AE318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BC68C1"/>
    <w:multiLevelType w:val="hybridMultilevel"/>
    <w:tmpl w:val="7696F05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7B94F02"/>
    <w:multiLevelType w:val="hybridMultilevel"/>
    <w:tmpl w:val="7CF66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46C4B"/>
    <w:multiLevelType w:val="hybridMultilevel"/>
    <w:tmpl w:val="942E1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F0B4B"/>
    <w:multiLevelType w:val="hybridMultilevel"/>
    <w:tmpl w:val="84C63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6AAA"/>
    <w:multiLevelType w:val="hybridMultilevel"/>
    <w:tmpl w:val="7B46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07D57"/>
    <w:multiLevelType w:val="hybridMultilevel"/>
    <w:tmpl w:val="94028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D68A5"/>
    <w:multiLevelType w:val="hybridMultilevel"/>
    <w:tmpl w:val="859C1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0E"/>
    <w:rsid w:val="00037293"/>
    <w:rsid w:val="00066F15"/>
    <w:rsid w:val="000E191F"/>
    <w:rsid w:val="001073E5"/>
    <w:rsid w:val="00114B5E"/>
    <w:rsid w:val="001235DA"/>
    <w:rsid w:val="00141EF5"/>
    <w:rsid w:val="00142ECB"/>
    <w:rsid w:val="00145947"/>
    <w:rsid w:val="00157869"/>
    <w:rsid w:val="0018592D"/>
    <w:rsid w:val="001D765D"/>
    <w:rsid w:val="001E30D2"/>
    <w:rsid w:val="002032D3"/>
    <w:rsid w:val="0026233A"/>
    <w:rsid w:val="002A646F"/>
    <w:rsid w:val="002B42C5"/>
    <w:rsid w:val="002C3B12"/>
    <w:rsid w:val="002D5824"/>
    <w:rsid w:val="002D7686"/>
    <w:rsid w:val="002F36D3"/>
    <w:rsid w:val="00300B89"/>
    <w:rsid w:val="0030133C"/>
    <w:rsid w:val="00312061"/>
    <w:rsid w:val="00345C5D"/>
    <w:rsid w:val="003C4084"/>
    <w:rsid w:val="003C6CDD"/>
    <w:rsid w:val="003C70E6"/>
    <w:rsid w:val="003D6810"/>
    <w:rsid w:val="003D792B"/>
    <w:rsid w:val="003E3DCB"/>
    <w:rsid w:val="003F625F"/>
    <w:rsid w:val="004035DE"/>
    <w:rsid w:val="00411573"/>
    <w:rsid w:val="00430E11"/>
    <w:rsid w:val="004544B7"/>
    <w:rsid w:val="00497611"/>
    <w:rsid w:val="004A4A03"/>
    <w:rsid w:val="004B0761"/>
    <w:rsid w:val="004B64E2"/>
    <w:rsid w:val="004C1CFD"/>
    <w:rsid w:val="0055215E"/>
    <w:rsid w:val="00552967"/>
    <w:rsid w:val="00567463"/>
    <w:rsid w:val="00580E49"/>
    <w:rsid w:val="005825FF"/>
    <w:rsid w:val="00583504"/>
    <w:rsid w:val="00593B42"/>
    <w:rsid w:val="005A3429"/>
    <w:rsid w:val="005E2EE9"/>
    <w:rsid w:val="006079F1"/>
    <w:rsid w:val="00614A84"/>
    <w:rsid w:val="00616BB0"/>
    <w:rsid w:val="00621F2A"/>
    <w:rsid w:val="0065022F"/>
    <w:rsid w:val="006553CF"/>
    <w:rsid w:val="006633BF"/>
    <w:rsid w:val="006B6645"/>
    <w:rsid w:val="006D63B0"/>
    <w:rsid w:val="006F7E2E"/>
    <w:rsid w:val="00706426"/>
    <w:rsid w:val="00723B27"/>
    <w:rsid w:val="007714D3"/>
    <w:rsid w:val="00772B6F"/>
    <w:rsid w:val="007A74DD"/>
    <w:rsid w:val="007A75E3"/>
    <w:rsid w:val="00815EFA"/>
    <w:rsid w:val="00843F19"/>
    <w:rsid w:val="008506EB"/>
    <w:rsid w:val="008508F7"/>
    <w:rsid w:val="0085577E"/>
    <w:rsid w:val="00875614"/>
    <w:rsid w:val="008A341D"/>
    <w:rsid w:val="008C648D"/>
    <w:rsid w:val="008F3340"/>
    <w:rsid w:val="00904E61"/>
    <w:rsid w:val="009200F1"/>
    <w:rsid w:val="009255E9"/>
    <w:rsid w:val="00926444"/>
    <w:rsid w:val="00931536"/>
    <w:rsid w:val="00942E7B"/>
    <w:rsid w:val="009477F5"/>
    <w:rsid w:val="00986C66"/>
    <w:rsid w:val="009A481D"/>
    <w:rsid w:val="009D1AC7"/>
    <w:rsid w:val="009F2B5C"/>
    <w:rsid w:val="00A307C3"/>
    <w:rsid w:val="00A3700B"/>
    <w:rsid w:val="00A625E0"/>
    <w:rsid w:val="00A74F50"/>
    <w:rsid w:val="00AB0BDD"/>
    <w:rsid w:val="00AB438A"/>
    <w:rsid w:val="00AC7305"/>
    <w:rsid w:val="00AE0A5D"/>
    <w:rsid w:val="00AE161A"/>
    <w:rsid w:val="00AF2C0C"/>
    <w:rsid w:val="00B01226"/>
    <w:rsid w:val="00B0655B"/>
    <w:rsid w:val="00B95B6A"/>
    <w:rsid w:val="00BA30EF"/>
    <w:rsid w:val="00BA6C4B"/>
    <w:rsid w:val="00BA70C2"/>
    <w:rsid w:val="00BD50BF"/>
    <w:rsid w:val="00BD6361"/>
    <w:rsid w:val="00C059D3"/>
    <w:rsid w:val="00C21B0B"/>
    <w:rsid w:val="00C33EE6"/>
    <w:rsid w:val="00C53EB4"/>
    <w:rsid w:val="00C5535F"/>
    <w:rsid w:val="00C86B1F"/>
    <w:rsid w:val="00CA2F4E"/>
    <w:rsid w:val="00CB6718"/>
    <w:rsid w:val="00CD4794"/>
    <w:rsid w:val="00CD74A5"/>
    <w:rsid w:val="00CE193F"/>
    <w:rsid w:val="00CE1EE2"/>
    <w:rsid w:val="00CE71B7"/>
    <w:rsid w:val="00D0154D"/>
    <w:rsid w:val="00D37137"/>
    <w:rsid w:val="00D45308"/>
    <w:rsid w:val="00D53C7A"/>
    <w:rsid w:val="00D55BEB"/>
    <w:rsid w:val="00D62603"/>
    <w:rsid w:val="00D77075"/>
    <w:rsid w:val="00D830F5"/>
    <w:rsid w:val="00DD530A"/>
    <w:rsid w:val="00DD632F"/>
    <w:rsid w:val="00DF221B"/>
    <w:rsid w:val="00DF6E1B"/>
    <w:rsid w:val="00E25CBE"/>
    <w:rsid w:val="00E3166D"/>
    <w:rsid w:val="00E421EF"/>
    <w:rsid w:val="00E42EFE"/>
    <w:rsid w:val="00EA240E"/>
    <w:rsid w:val="00EB1CB3"/>
    <w:rsid w:val="00EC3F9C"/>
    <w:rsid w:val="00EC6072"/>
    <w:rsid w:val="00EE086B"/>
    <w:rsid w:val="00F2077A"/>
    <w:rsid w:val="00F30796"/>
    <w:rsid w:val="00F3580A"/>
    <w:rsid w:val="00F36599"/>
    <w:rsid w:val="00F55E57"/>
    <w:rsid w:val="00F6345F"/>
    <w:rsid w:val="00F7247B"/>
    <w:rsid w:val="00F8558B"/>
    <w:rsid w:val="00F93EBA"/>
    <w:rsid w:val="00FA7339"/>
    <w:rsid w:val="00FB0320"/>
    <w:rsid w:val="00FB2223"/>
    <w:rsid w:val="00FD5856"/>
    <w:rsid w:val="00FE1CAE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146C8"/>
  <w15:chartTrackingRefBased/>
  <w15:docId w15:val="{9A187781-67B6-4C76-A946-8707854F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77A"/>
  </w:style>
  <w:style w:type="paragraph" w:styleId="Footer">
    <w:name w:val="footer"/>
    <w:basedOn w:val="Normal"/>
    <w:link w:val="FooterChar"/>
    <w:uiPriority w:val="99"/>
    <w:unhideWhenUsed/>
    <w:rsid w:val="00F20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77A"/>
  </w:style>
  <w:style w:type="paragraph" w:styleId="BalloonText">
    <w:name w:val="Balloon Text"/>
    <w:basedOn w:val="Normal"/>
    <w:link w:val="BalloonTextChar"/>
    <w:uiPriority w:val="99"/>
    <w:semiHidden/>
    <w:unhideWhenUsed/>
    <w:rsid w:val="002A6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5E57"/>
  </w:style>
  <w:style w:type="character" w:styleId="CommentReference">
    <w:name w:val="annotation reference"/>
    <w:basedOn w:val="DefaultParagraphFont"/>
    <w:uiPriority w:val="99"/>
    <w:semiHidden/>
    <w:unhideWhenUsed/>
    <w:rsid w:val="00F55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E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6B1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593B4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4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6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4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0C86-71C6-4DEF-8AB2-5E582A8A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Belfrage</dc:creator>
  <cp:keywords/>
  <dc:description/>
  <cp:lastModifiedBy>Margaret Belfrage</cp:lastModifiedBy>
  <cp:revision>14</cp:revision>
  <cp:lastPrinted>2022-12-06T09:07:00Z</cp:lastPrinted>
  <dcterms:created xsi:type="dcterms:W3CDTF">2022-12-07T02:41:00Z</dcterms:created>
  <dcterms:modified xsi:type="dcterms:W3CDTF">2022-12-07T06:04:00Z</dcterms:modified>
</cp:coreProperties>
</file>