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5FDEF" w14:textId="77777777" w:rsidR="006D5CC2" w:rsidRDefault="006D5CC2" w:rsidP="006D5CC2">
      <w:bookmarkStart w:id="0" w:name="_Toc133398821"/>
      <w:r>
        <w:rPr>
          <w:noProof/>
          <w:lang w:eastAsia="en-AU"/>
        </w:rPr>
        <w:drawing>
          <wp:anchor distT="0" distB="0" distL="114300" distR="114300" simplePos="0" relativeHeight="251686912" behindDoc="0" locked="0" layoutInCell="1" allowOverlap="1" wp14:anchorId="1E1EC45C" wp14:editId="1D5FCA3A">
            <wp:simplePos x="0" y="0"/>
            <wp:positionH relativeFrom="column">
              <wp:posOffset>-69069</wp:posOffset>
            </wp:positionH>
            <wp:positionV relativeFrom="paragraph">
              <wp:posOffset>-64868</wp:posOffset>
            </wp:positionV>
            <wp:extent cx="1857600" cy="542827"/>
            <wp:effectExtent l="0" t="0" r="0" b="0"/>
            <wp:wrapNone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54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B9097" w14:textId="77777777" w:rsidR="006D5CC2" w:rsidRDefault="006D5CC2" w:rsidP="006D5CC2"/>
    <w:p w14:paraId="5D66D7BB" w14:textId="17B14405" w:rsidR="006D5CC2" w:rsidRDefault="0084321C" w:rsidP="006D5CC2">
      <w:pPr>
        <w:spacing w:after="0"/>
        <w:jc w:val="center"/>
        <w:rPr>
          <w:rFonts w:ascii="Ink Free" w:hAnsi="Ink Free"/>
          <w:color w:val="0070C0"/>
          <w:sz w:val="48"/>
          <w:szCs w:val="48"/>
        </w:rPr>
      </w:pPr>
      <w:r>
        <w:rPr>
          <w:rFonts w:ascii="Ink Free" w:hAnsi="Ink Free"/>
          <w:color w:val="0070C0"/>
          <w:sz w:val="48"/>
          <w:szCs w:val="48"/>
        </w:rPr>
        <w:t xml:space="preserve">change  </w:t>
      </w:r>
      <w:r w:rsidR="006D5CC2">
        <w:rPr>
          <w:rFonts w:ascii="Ink Free" w:hAnsi="Ink Free"/>
          <w:color w:val="0070C0"/>
          <w:sz w:val="48"/>
          <w:szCs w:val="48"/>
        </w:rPr>
        <w:t>innovation   teamwork   sharing the load</w:t>
      </w:r>
    </w:p>
    <w:p w14:paraId="4D6F09D5" w14:textId="77777777" w:rsidR="006D5CC2" w:rsidRPr="00786C81" w:rsidRDefault="006D5CC2" w:rsidP="006D5CC2">
      <w:pPr>
        <w:spacing w:after="0"/>
        <w:jc w:val="center"/>
        <w:rPr>
          <w:rFonts w:ascii="Ink Free" w:hAnsi="Ink Free"/>
          <w:color w:val="0070C0"/>
          <w:sz w:val="18"/>
          <w:szCs w:val="18"/>
        </w:rPr>
      </w:pPr>
    </w:p>
    <w:p w14:paraId="37D9159C" w14:textId="4F25AFC3" w:rsidR="006D5CC2" w:rsidRPr="00786C81" w:rsidRDefault="006D5CC2" w:rsidP="006D5CC2">
      <w:pPr>
        <w:spacing w:after="0"/>
        <w:jc w:val="center"/>
        <w:rPr>
          <w:sz w:val="32"/>
          <w:szCs w:val="32"/>
        </w:rPr>
      </w:pPr>
      <w:r w:rsidRPr="00786C81">
        <w:rPr>
          <w:color w:val="0070C0"/>
          <w:sz w:val="32"/>
          <w:szCs w:val="32"/>
        </w:rPr>
        <w:t>2023-24 actions &amp; expected outcomes to</w:t>
      </w:r>
      <w:r w:rsidR="002621FA">
        <w:rPr>
          <w:color w:val="0070C0"/>
          <w:sz w:val="32"/>
          <w:szCs w:val="32"/>
        </w:rPr>
        <w:t>wards</w:t>
      </w:r>
      <w:r w:rsidRPr="00786C81">
        <w:rPr>
          <w:color w:val="0070C0"/>
          <w:sz w:val="32"/>
          <w:szCs w:val="32"/>
        </w:rPr>
        <w:t xml:space="preserve"> 2022-26 strategic goals</w:t>
      </w:r>
    </w:p>
    <w:p w14:paraId="1B9344B4" w14:textId="77777777" w:rsidR="006D5CC2" w:rsidRDefault="006D5CC2" w:rsidP="005B12ED">
      <w:pPr>
        <w:pStyle w:val="Heading1"/>
        <w:rPr>
          <w:lang w:val="en-US"/>
        </w:rPr>
      </w:pPr>
      <w:bookmarkStart w:id="1" w:name="_Toc106739854"/>
    </w:p>
    <w:p w14:paraId="722C618C" w14:textId="77777777" w:rsidR="005B12ED" w:rsidRDefault="005B12ED" w:rsidP="005B12ED">
      <w:pPr>
        <w:pStyle w:val="Heading1"/>
        <w:rPr>
          <w:lang w:val="en-US"/>
        </w:rPr>
      </w:pPr>
      <w:r>
        <w:rPr>
          <w:lang w:val="en-US"/>
        </w:rPr>
        <w:t>Purpose of the 2023-24 strategic action plan</w:t>
      </w:r>
    </w:p>
    <w:p w14:paraId="2BA72D20" w14:textId="77777777" w:rsidR="005B12ED" w:rsidRDefault="005B12ED" w:rsidP="005B12ED">
      <w:pPr>
        <w:rPr>
          <w:lang w:val="en-US"/>
        </w:rPr>
      </w:pPr>
      <w:r>
        <w:rPr>
          <w:lang w:val="en-US"/>
        </w:rPr>
        <w:t xml:space="preserve">Put simply, this 2023-24 action plan is part of the 5-year plan to achieve the strategic goals in Strategic Plan 2022-26. </w:t>
      </w:r>
    </w:p>
    <w:p w14:paraId="02E7C386" w14:textId="3019AECE" w:rsidR="00276731" w:rsidRPr="00E54153" w:rsidRDefault="00276731" w:rsidP="005B12ED">
      <w:pPr>
        <w:rPr>
          <w:lang w:val="en-US"/>
        </w:rPr>
      </w:pPr>
      <w:r>
        <w:rPr>
          <w:lang w:val="en-US"/>
        </w:rPr>
        <w:t xml:space="preserve">2023-24 is the second year of this </w:t>
      </w:r>
      <w:r w:rsidR="005146E8">
        <w:rPr>
          <w:lang w:val="en-US"/>
        </w:rPr>
        <w:t xml:space="preserve">5-year </w:t>
      </w:r>
      <w:r>
        <w:rPr>
          <w:lang w:val="en-US"/>
        </w:rPr>
        <w:t>Strategic Plan.</w:t>
      </w:r>
    </w:p>
    <w:p w14:paraId="5BB1D825" w14:textId="17A3E69F" w:rsidR="00E54153" w:rsidRDefault="00E54153" w:rsidP="00E54153">
      <w:pPr>
        <w:pStyle w:val="Heading1"/>
      </w:pPr>
      <w:r>
        <w:t>Member Consultation Process</w:t>
      </w:r>
    </w:p>
    <w:p w14:paraId="50BDD796" w14:textId="449D30DF" w:rsidR="00E54153" w:rsidRDefault="00E54153" w:rsidP="00E54153">
      <w:pPr>
        <w:rPr>
          <w:color w:val="FF0000"/>
        </w:rPr>
      </w:pPr>
      <w:r>
        <w:t xml:space="preserve">This action plan is open for member consultation until </w:t>
      </w:r>
      <w:r w:rsidR="005B12ED">
        <w:t>Wednesday 5</w:t>
      </w:r>
      <w:r w:rsidR="005B12ED" w:rsidRPr="005B12ED">
        <w:rPr>
          <w:vertAlign w:val="superscript"/>
        </w:rPr>
        <w:t>th</w:t>
      </w:r>
      <w:r w:rsidR="005B12ED">
        <w:t xml:space="preserve"> July.</w:t>
      </w:r>
    </w:p>
    <w:p w14:paraId="242CFEEC" w14:textId="38D55EC9" w:rsidR="00E54153" w:rsidRDefault="00E54153" w:rsidP="00E54153">
      <w:r>
        <w:t>Members are invited to contribute their ideas to the ‘way forward’ for Portarlington Neighbourhood House.</w:t>
      </w:r>
    </w:p>
    <w:p w14:paraId="1E046EA9" w14:textId="77777777" w:rsidR="00E54153" w:rsidRDefault="00E54153" w:rsidP="00E54153">
      <w:pPr>
        <w:rPr>
          <w:color w:val="FF0000"/>
        </w:rPr>
      </w:pPr>
      <w:r w:rsidRPr="00E54153">
        <w:t xml:space="preserve">Written submission from members can be emailed to </w:t>
      </w:r>
      <w:hyperlink r:id="rId9" w:history="1">
        <w:r w:rsidRPr="00334897">
          <w:rPr>
            <w:rStyle w:val="Hyperlink"/>
          </w:rPr>
          <w:t>enquiry@portnh.org.au</w:t>
        </w:r>
      </w:hyperlink>
    </w:p>
    <w:p w14:paraId="1216F9F0" w14:textId="66A170A4" w:rsidR="00E54153" w:rsidRDefault="00E54153" w:rsidP="00E54153">
      <w:pPr>
        <w:rPr>
          <w:lang w:val="en-US"/>
        </w:rPr>
      </w:pPr>
      <w:r>
        <w:rPr>
          <w:lang w:val="en-US"/>
        </w:rPr>
        <w:t xml:space="preserve">Written submissions will receive a return email to acknowledge receipt of the submission. Committee will not reply to each individual submission. All submissions will be considered and the final version </w:t>
      </w:r>
      <w:r w:rsidR="002621FA">
        <w:rPr>
          <w:lang w:val="en-US"/>
        </w:rPr>
        <w:t xml:space="preserve">of the 2023-24 Strategic Action Plan will be </w:t>
      </w:r>
      <w:r>
        <w:rPr>
          <w:lang w:val="en-US"/>
        </w:rPr>
        <w:t>made available to all members.</w:t>
      </w:r>
    </w:p>
    <w:p w14:paraId="049DFE70" w14:textId="1FA6D0B4" w:rsidR="00E54153" w:rsidRPr="00E54153" w:rsidRDefault="00E54153" w:rsidP="00E54153">
      <w:pPr>
        <w:pStyle w:val="Heading1"/>
      </w:pPr>
      <w:r w:rsidRPr="00E54153">
        <w:t>Strategic Plan 2022 - 2026</w:t>
      </w:r>
      <w:bookmarkEnd w:id="1"/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139"/>
        <w:gridCol w:w="7484"/>
        <w:gridCol w:w="1016"/>
      </w:tblGrid>
      <w:tr w:rsidR="00E54153" w:rsidRPr="00E54153" w14:paraId="628CBB9A" w14:textId="77777777" w:rsidTr="00254D55">
        <w:trPr>
          <w:gridAfter w:val="1"/>
          <w:wAfter w:w="1016" w:type="dxa"/>
        </w:trPr>
        <w:tc>
          <w:tcPr>
            <w:tcW w:w="1560" w:type="dxa"/>
          </w:tcPr>
          <w:p w14:paraId="44033B3C" w14:textId="4E260ED3" w:rsidR="00171440" w:rsidRPr="00E54153" w:rsidRDefault="00171440" w:rsidP="00254D55">
            <w:pPr>
              <w:rPr>
                <w:sz w:val="24"/>
                <w:szCs w:val="24"/>
              </w:rPr>
            </w:pPr>
            <w:r w:rsidRPr="00E54153">
              <w:rPr>
                <w:rFonts w:cstheme="minorHAnsi"/>
                <w:i/>
                <w:sz w:val="18"/>
                <w:szCs w:val="18"/>
              </w:rPr>
              <w:t>A 20 year goal:</w:t>
            </w:r>
            <w:r w:rsidRPr="00E54153">
              <w:rPr>
                <w:rFonts w:cstheme="minorHAns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</w:tcPr>
          <w:p w14:paraId="4B044570" w14:textId="77777777" w:rsidR="00171440" w:rsidRPr="00E54153" w:rsidRDefault="00171440" w:rsidP="00F6367C">
            <w:pPr>
              <w:rPr>
                <w:sz w:val="26"/>
                <w:szCs w:val="26"/>
              </w:rPr>
            </w:pPr>
            <w:r w:rsidRPr="00E54153">
              <w:rPr>
                <w:rFonts w:cstheme="minorHAnsi"/>
                <w:b/>
                <w:sz w:val="26"/>
                <w:szCs w:val="26"/>
              </w:rPr>
              <w:t>Vision</w:t>
            </w:r>
          </w:p>
        </w:tc>
        <w:tc>
          <w:tcPr>
            <w:tcW w:w="7484" w:type="dxa"/>
          </w:tcPr>
          <w:p w14:paraId="7DE8AEF4" w14:textId="77777777" w:rsidR="00171440" w:rsidRPr="00E54153" w:rsidRDefault="00171440" w:rsidP="00F6367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54153">
              <w:rPr>
                <w:rFonts w:asciiTheme="minorHAnsi" w:hAnsiTheme="minorHAnsi" w:cstheme="minorHAnsi"/>
                <w:sz w:val="22"/>
                <w:szCs w:val="22"/>
              </w:rPr>
              <w:t>Active and vibrant participation in the community</w:t>
            </w:r>
            <w:r w:rsidRPr="00E54153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 xml:space="preserve"> </w:t>
            </w:r>
          </w:p>
        </w:tc>
      </w:tr>
      <w:tr w:rsidR="00E54153" w:rsidRPr="00E54153" w14:paraId="6151ABE5" w14:textId="77777777" w:rsidTr="00254D55">
        <w:tc>
          <w:tcPr>
            <w:tcW w:w="1560" w:type="dxa"/>
          </w:tcPr>
          <w:p w14:paraId="4C05F19D" w14:textId="77777777" w:rsidR="00171440" w:rsidRPr="00E54153" w:rsidRDefault="00171440" w:rsidP="00F6367C">
            <w:pPr>
              <w:rPr>
                <w:sz w:val="24"/>
                <w:szCs w:val="24"/>
              </w:rPr>
            </w:pPr>
            <w:r w:rsidRPr="00E54153">
              <w:rPr>
                <w:rFonts w:cstheme="minorHAnsi"/>
                <w:i/>
                <w:sz w:val="18"/>
                <w:szCs w:val="18"/>
              </w:rPr>
              <w:t>‘What we do’</w:t>
            </w:r>
            <w:r w:rsidRPr="00E54153">
              <w:rPr>
                <w:rFonts w:cstheme="minorHAnsi"/>
                <w:sz w:val="18"/>
                <w:szCs w:val="18"/>
              </w:rPr>
              <w:t>:</w:t>
            </w:r>
            <w:r w:rsidRPr="00E54153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39" w:type="dxa"/>
          </w:tcPr>
          <w:p w14:paraId="1B12F8BE" w14:textId="77777777" w:rsidR="00171440" w:rsidRPr="00E54153" w:rsidRDefault="00171440" w:rsidP="00F6367C">
            <w:pPr>
              <w:rPr>
                <w:sz w:val="26"/>
                <w:szCs w:val="26"/>
              </w:rPr>
            </w:pPr>
            <w:r w:rsidRPr="00E54153">
              <w:rPr>
                <w:rFonts w:cstheme="minorHAnsi"/>
                <w:b/>
                <w:sz w:val="26"/>
                <w:szCs w:val="26"/>
              </w:rPr>
              <w:t>Mission</w:t>
            </w:r>
            <w:r w:rsidRPr="00E54153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8500" w:type="dxa"/>
            <w:gridSpan w:val="2"/>
          </w:tcPr>
          <w:p w14:paraId="41DD494B" w14:textId="77777777" w:rsidR="00171440" w:rsidRPr="00E54153" w:rsidRDefault="00171440" w:rsidP="00F6367C">
            <w:r w:rsidRPr="00E54153">
              <w:rPr>
                <w:rFonts w:cstheme="minorHAnsi"/>
              </w:rPr>
              <w:t xml:space="preserve">To provide opportunity for learning, and social and community connection </w:t>
            </w:r>
          </w:p>
        </w:tc>
      </w:tr>
    </w:tbl>
    <w:p w14:paraId="1B5234D5" w14:textId="3F4C06E9" w:rsidR="00E54153" w:rsidRPr="00E54153" w:rsidRDefault="00E54153" w:rsidP="00F6367C">
      <w:pPr>
        <w:spacing w:after="0"/>
        <w:jc w:val="left"/>
        <w:rPr>
          <w:b/>
          <w:sz w:val="26"/>
          <w:szCs w:val="26"/>
          <w:lang w:val="en-GB"/>
        </w:rPr>
      </w:pPr>
      <w:r w:rsidRPr="00E54153">
        <w:rPr>
          <w:b/>
          <w:sz w:val="26"/>
          <w:szCs w:val="26"/>
          <w:lang w:val="en-GB"/>
        </w:rPr>
        <w:t>Strategic Goals</w:t>
      </w:r>
    </w:p>
    <w:p w14:paraId="0D5DB3D9" w14:textId="0AFC70BC" w:rsidR="00E54153" w:rsidRPr="00505FD3" w:rsidRDefault="00E54153" w:rsidP="002621FA">
      <w:pPr>
        <w:jc w:val="left"/>
        <w:rPr>
          <w:lang w:val="en-GB"/>
        </w:rPr>
      </w:pPr>
      <w:r w:rsidRPr="00505FD3">
        <w:rPr>
          <w:lang w:val="en-GB"/>
        </w:rPr>
        <w:t>1 Our membership is growing to better reflect</w:t>
      </w:r>
      <w:r>
        <w:rPr>
          <w:lang w:val="en-GB"/>
        </w:rPr>
        <w:t xml:space="preserve"> </w:t>
      </w:r>
      <w:r w:rsidRPr="00505FD3">
        <w:rPr>
          <w:lang w:val="en-GB"/>
        </w:rPr>
        <w:t>community demographics</w:t>
      </w:r>
    </w:p>
    <w:p w14:paraId="5EE37691" w14:textId="77777777" w:rsidR="00E54153" w:rsidRDefault="00E54153" w:rsidP="002621FA">
      <w:pPr>
        <w:jc w:val="left"/>
        <w:rPr>
          <w:lang w:val="en-GB"/>
        </w:rPr>
      </w:pPr>
      <w:r w:rsidRPr="00505FD3">
        <w:rPr>
          <w:lang w:val="en-GB"/>
        </w:rPr>
        <w:t>2 Our program is growing</w:t>
      </w:r>
      <w:r>
        <w:rPr>
          <w:lang w:val="en-GB"/>
        </w:rPr>
        <w:t xml:space="preserve"> </w:t>
      </w:r>
      <w:r w:rsidRPr="00505FD3">
        <w:rPr>
          <w:lang w:val="en-GB"/>
        </w:rPr>
        <w:t>to meet the diverse needs</w:t>
      </w:r>
      <w:r>
        <w:rPr>
          <w:lang w:val="en-GB"/>
        </w:rPr>
        <w:t xml:space="preserve"> </w:t>
      </w:r>
      <w:r w:rsidRPr="00505FD3">
        <w:rPr>
          <w:lang w:val="en-GB"/>
        </w:rPr>
        <w:t>of our members</w:t>
      </w:r>
      <w:r>
        <w:rPr>
          <w:lang w:val="en-GB"/>
        </w:rPr>
        <w:t xml:space="preserve"> </w:t>
      </w:r>
      <w:r w:rsidRPr="00505FD3">
        <w:rPr>
          <w:lang w:val="en-GB"/>
        </w:rPr>
        <w:t>and the community</w:t>
      </w:r>
    </w:p>
    <w:p w14:paraId="3A900FA8" w14:textId="251384E7" w:rsidR="00E54153" w:rsidRDefault="00E54153" w:rsidP="002621FA">
      <w:pPr>
        <w:jc w:val="left"/>
        <w:rPr>
          <w:lang w:val="en-GB"/>
        </w:rPr>
      </w:pPr>
      <w:r>
        <w:rPr>
          <w:lang w:val="en-GB"/>
        </w:rPr>
        <w:t xml:space="preserve">3. Our members are supporting and engaging </w:t>
      </w:r>
      <w:r w:rsidR="00254D55">
        <w:rPr>
          <w:lang w:val="en-GB"/>
        </w:rPr>
        <w:t xml:space="preserve">in </w:t>
      </w:r>
      <w:r>
        <w:rPr>
          <w:lang w:val="en-GB"/>
        </w:rPr>
        <w:t>new ideas through friendships and connections</w:t>
      </w:r>
    </w:p>
    <w:p w14:paraId="39CBF3E5" w14:textId="77777777" w:rsidR="00E54153" w:rsidRDefault="00E54153" w:rsidP="002621FA">
      <w:pPr>
        <w:jc w:val="left"/>
      </w:pPr>
      <w:r w:rsidRPr="00505FD3">
        <w:rPr>
          <w:lang w:val="en-GB"/>
        </w:rPr>
        <w:t>4 Our community</w:t>
      </w:r>
      <w:r>
        <w:rPr>
          <w:lang w:val="en-GB"/>
        </w:rPr>
        <w:t xml:space="preserve"> </w:t>
      </w:r>
      <w:r w:rsidRPr="00505FD3">
        <w:t>is growing in</w:t>
      </w:r>
      <w:r>
        <w:t xml:space="preserve"> </w:t>
      </w:r>
      <w:r w:rsidRPr="00505FD3">
        <w:t>awareness and</w:t>
      </w:r>
      <w:r>
        <w:t xml:space="preserve"> </w:t>
      </w:r>
      <w:r w:rsidRPr="00505FD3">
        <w:t>engagement with PNH</w:t>
      </w:r>
    </w:p>
    <w:p w14:paraId="615970DF" w14:textId="6652C366" w:rsidR="00E54153" w:rsidRPr="00505FD3" w:rsidRDefault="00E54153" w:rsidP="002621FA">
      <w:pPr>
        <w:jc w:val="left"/>
      </w:pPr>
      <w:r w:rsidRPr="00505FD3">
        <w:rPr>
          <w:lang w:val="en-GB"/>
        </w:rPr>
        <w:t>5 Our governance</w:t>
      </w:r>
      <w:r>
        <w:rPr>
          <w:lang w:val="en-GB"/>
        </w:rPr>
        <w:t xml:space="preserve"> </w:t>
      </w:r>
      <w:r w:rsidRPr="00505FD3">
        <w:t>and administration</w:t>
      </w:r>
      <w:r>
        <w:t xml:space="preserve"> </w:t>
      </w:r>
      <w:r w:rsidRPr="00505FD3">
        <w:rPr>
          <w:lang w:val="en-GB"/>
        </w:rPr>
        <w:t>practices are grounded</w:t>
      </w:r>
      <w:r>
        <w:rPr>
          <w:lang w:val="en-GB"/>
        </w:rPr>
        <w:t xml:space="preserve"> </w:t>
      </w:r>
      <w:r w:rsidRPr="00505FD3">
        <w:rPr>
          <w:lang w:val="en-GB"/>
        </w:rPr>
        <w:t>in accountability, transparency</w:t>
      </w:r>
      <w:r>
        <w:rPr>
          <w:lang w:val="en-GB"/>
        </w:rPr>
        <w:t xml:space="preserve"> </w:t>
      </w:r>
      <w:r w:rsidRPr="00505FD3">
        <w:rPr>
          <w:lang w:val="en-GB"/>
        </w:rPr>
        <w:t>and achievement</w:t>
      </w:r>
    </w:p>
    <w:p w14:paraId="4FD53D20" w14:textId="71CB722D" w:rsidR="00E54153" w:rsidRDefault="00E54153" w:rsidP="00E54153">
      <w:pPr>
        <w:pStyle w:val="Heading1"/>
      </w:pPr>
      <w:r>
        <w:t xml:space="preserve">Data used to develop this </w:t>
      </w:r>
      <w:r w:rsidR="00963C2E">
        <w:t>annual plan</w:t>
      </w:r>
    </w:p>
    <w:p w14:paraId="26212EB2" w14:textId="4BA84FDA" w:rsidR="00171440" w:rsidRPr="00396EFB" w:rsidRDefault="00E54153" w:rsidP="00D37882">
      <w:pPr>
        <w:numPr>
          <w:ilvl w:val="0"/>
          <w:numId w:val="3"/>
        </w:numPr>
        <w:spacing w:after="0"/>
        <w:ind w:left="714" w:hanging="357"/>
        <w:jc w:val="left"/>
      </w:pPr>
      <w:r>
        <w:rPr>
          <w:rFonts w:eastAsia="Times New Roman"/>
        </w:rPr>
        <w:t>Past f</w:t>
      </w:r>
      <w:r w:rsidR="00171440" w:rsidRPr="00396EFB">
        <w:rPr>
          <w:rFonts w:eastAsia="Times New Roman"/>
        </w:rPr>
        <w:t>inancial performance data</w:t>
      </w:r>
      <w:r w:rsidR="002621FA">
        <w:rPr>
          <w:rFonts w:eastAsia="Times New Roman"/>
        </w:rPr>
        <w:t xml:space="preserve"> (up to May 2023)</w:t>
      </w:r>
    </w:p>
    <w:p w14:paraId="62091B29" w14:textId="77777777" w:rsidR="00171440" w:rsidRPr="00396EFB" w:rsidRDefault="00171440" w:rsidP="00D37882">
      <w:pPr>
        <w:numPr>
          <w:ilvl w:val="0"/>
          <w:numId w:val="3"/>
        </w:numPr>
        <w:spacing w:after="0"/>
        <w:ind w:left="714" w:hanging="357"/>
        <w:jc w:val="left"/>
      </w:pPr>
      <w:r w:rsidRPr="00396EFB">
        <w:rPr>
          <w:rFonts w:eastAsia="Times New Roman"/>
        </w:rPr>
        <w:t>Operational performance KPIs as listed in the Performance Evaluation Framework</w:t>
      </w:r>
    </w:p>
    <w:p w14:paraId="1263CC17" w14:textId="77777777" w:rsidR="00171440" w:rsidRPr="00396EFB" w:rsidRDefault="00171440" w:rsidP="00D37882">
      <w:pPr>
        <w:numPr>
          <w:ilvl w:val="0"/>
          <w:numId w:val="3"/>
        </w:numPr>
        <w:spacing w:after="0"/>
        <w:ind w:left="714" w:hanging="357"/>
        <w:jc w:val="left"/>
      </w:pPr>
      <w:r w:rsidRPr="00396EFB">
        <w:rPr>
          <w:rFonts w:eastAsia="Times New Roman"/>
        </w:rPr>
        <w:t>Member Survey data</w:t>
      </w:r>
    </w:p>
    <w:p w14:paraId="199939D1" w14:textId="77777777" w:rsidR="00171440" w:rsidRPr="00396EFB" w:rsidRDefault="00171440" w:rsidP="00D37882">
      <w:pPr>
        <w:numPr>
          <w:ilvl w:val="0"/>
          <w:numId w:val="3"/>
        </w:numPr>
        <w:spacing w:line="285" w:lineRule="auto"/>
        <w:jc w:val="left"/>
      </w:pPr>
      <w:r w:rsidRPr="00396EFB">
        <w:rPr>
          <w:rFonts w:eastAsia="Times New Roman"/>
        </w:rPr>
        <w:t>Strategic Action Plan 2022-23 – actions &amp; achievement</w:t>
      </w:r>
    </w:p>
    <w:p w14:paraId="264BC7E4" w14:textId="456505C4" w:rsidR="00171440" w:rsidRDefault="00E54153" w:rsidP="00E54153">
      <w:pPr>
        <w:pStyle w:val="Heading1"/>
      </w:pPr>
      <w:r>
        <w:t xml:space="preserve">Overview of performance </w:t>
      </w:r>
      <w:r w:rsidR="002621FA">
        <w:t xml:space="preserve">against the strategic goals </w:t>
      </w:r>
      <w:r>
        <w:t>2022-23</w:t>
      </w:r>
    </w:p>
    <w:p w14:paraId="29561A8C" w14:textId="2ABAD22D" w:rsidR="00E54153" w:rsidRPr="00E54153" w:rsidRDefault="00E54153" w:rsidP="00E54153">
      <w:r>
        <w:t xml:space="preserve">Note that a more detailed performance report will be prepared for the AGM. This </w:t>
      </w:r>
      <w:r w:rsidR="005D3BFE">
        <w:t xml:space="preserve">annual </w:t>
      </w:r>
      <w:r>
        <w:t>strategic action plan was based on data available in May 2023.</w:t>
      </w:r>
    </w:p>
    <w:p w14:paraId="0ECF7EAC" w14:textId="77777777" w:rsidR="00E54153" w:rsidRPr="006D5CC2" w:rsidRDefault="00E54153" w:rsidP="00FB2B4D">
      <w:pPr>
        <w:pStyle w:val="Heading3"/>
      </w:pPr>
      <w:r w:rsidRPr="006D5CC2">
        <w:t>1 Our membership is growing to better reflect community demographics</w:t>
      </w:r>
    </w:p>
    <w:p w14:paraId="475CA629" w14:textId="7C882120" w:rsidR="00E54153" w:rsidRDefault="00E54153" w:rsidP="00D37882">
      <w:pPr>
        <w:pStyle w:val="ListParagraph"/>
        <w:numPr>
          <w:ilvl w:val="0"/>
          <w:numId w:val="7"/>
        </w:numPr>
        <w:spacing w:after="0"/>
        <w:jc w:val="left"/>
        <w:rPr>
          <w:lang w:val="en-GB"/>
        </w:rPr>
      </w:pPr>
      <w:r>
        <w:rPr>
          <w:lang w:val="en-GB"/>
        </w:rPr>
        <w:t>PNH high membership numbers is a strength (possibly the largest adult member club in Portarlington)</w:t>
      </w:r>
    </w:p>
    <w:p w14:paraId="0935E992" w14:textId="20A67919" w:rsidR="00E54153" w:rsidRPr="00E54153" w:rsidRDefault="00E54153" w:rsidP="00D37882">
      <w:pPr>
        <w:pStyle w:val="ListParagraph"/>
        <w:numPr>
          <w:ilvl w:val="0"/>
          <w:numId w:val="7"/>
        </w:numPr>
        <w:spacing w:after="0"/>
        <w:jc w:val="left"/>
        <w:rPr>
          <w:lang w:val="en-GB"/>
        </w:rPr>
      </w:pPr>
      <w:r>
        <w:rPr>
          <w:lang w:val="en-GB"/>
        </w:rPr>
        <w:lastRenderedPageBreak/>
        <w:t>2022-23 has seen minimal progress towards attracting membership in demographics other than retirees</w:t>
      </w:r>
      <w:r w:rsidR="002621FA">
        <w:rPr>
          <w:lang w:val="en-GB"/>
        </w:rPr>
        <w:t xml:space="preserve">. PNH does not </w:t>
      </w:r>
      <w:r w:rsidR="00276731">
        <w:rPr>
          <w:lang w:val="en-GB"/>
        </w:rPr>
        <w:t>have any attractions for them</w:t>
      </w:r>
      <w:r w:rsidR="002621FA">
        <w:rPr>
          <w:lang w:val="en-GB"/>
        </w:rPr>
        <w:t>.</w:t>
      </w:r>
    </w:p>
    <w:p w14:paraId="493B492D" w14:textId="77777777" w:rsidR="00E54153" w:rsidRPr="00FB2B4D" w:rsidRDefault="00E54153" w:rsidP="00FB2B4D">
      <w:pPr>
        <w:pStyle w:val="Heading3"/>
      </w:pPr>
      <w:r w:rsidRPr="00FB2B4D">
        <w:t>2 Our program is growing to meet the diverse needs of our members and the community</w:t>
      </w:r>
    </w:p>
    <w:p w14:paraId="1C587FA2" w14:textId="77777777" w:rsidR="002621FA" w:rsidRPr="002621FA" w:rsidRDefault="00E54153" w:rsidP="00D37882">
      <w:pPr>
        <w:numPr>
          <w:ilvl w:val="0"/>
          <w:numId w:val="8"/>
        </w:numPr>
        <w:spacing w:after="0"/>
        <w:ind w:left="714" w:hanging="357"/>
        <w:jc w:val="left"/>
      </w:pPr>
      <w:r w:rsidRPr="00290A1D">
        <w:rPr>
          <w:rFonts w:eastAsia="Times New Roman"/>
        </w:rPr>
        <w:t xml:space="preserve">The current program of activities &amp; events is meeting member needs (survey data). </w:t>
      </w:r>
      <w:r w:rsidR="00254D55">
        <w:rPr>
          <w:rFonts w:eastAsia="Times New Roman"/>
        </w:rPr>
        <w:t xml:space="preserve">2023-24 brought many new activities. The introduction of the Event Committee to focus on events has been a significant success. </w:t>
      </w:r>
      <w:r w:rsidRPr="00290A1D">
        <w:rPr>
          <w:rFonts w:eastAsia="Times New Roman"/>
          <w:lang w:val="en-GB"/>
        </w:rPr>
        <w:t>Keeping the program ‘fresh’ and ‘diverse’ for all members is a challenge</w:t>
      </w:r>
      <w:r w:rsidR="005B12ED" w:rsidRPr="00290A1D">
        <w:rPr>
          <w:rFonts w:eastAsia="Times New Roman"/>
          <w:lang w:val="en-GB"/>
        </w:rPr>
        <w:t xml:space="preserve"> and hindered mostly by people resources to do the research work, and physical resources (space)</w:t>
      </w:r>
      <w:r w:rsidRPr="00290A1D">
        <w:rPr>
          <w:rFonts w:eastAsia="Times New Roman"/>
          <w:lang w:val="en-GB"/>
        </w:rPr>
        <w:t xml:space="preserve">. While membership numbers increased over the year, the participation rate did not increase proportionally. </w:t>
      </w:r>
    </w:p>
    <w:p w14:paraId="04432C54" w14:textId="4F4A1583" w:rsidR="00E54153" w:rsidRPr="00290A1D" w:rsidRDefault="00E54153" w:rsidP="00D37882">
      <w:pPr>
        <w:numPr>
          <w:ilvl w:val="0"/>
          <w:numId w:val="8"/>
        </w:numPr>
        <w:spacing w:after="0"/>
        <w:ind w:left="714" w:hanging="357"/>
        <w:jc w:val="left"/>
      </w:pPr>
      <w:r w:rsidRPr="00290A1D">
        <w:rPr>
          <w:rFonts w:eastAsia="Times New Roman"/>
          <w:lang w:val="en-GB"/>
        </w:rPr>
        <w:t xml:space="preserve">Community needs </w:t>
      </w:r>
      <w:r w:rsidR="005B12ED" w:rsidRPr="00290A1D">
        <w:rPr>
          <w:rFonts w:eastAsia="Times New Roman"/>
          <w:lang w:val="en-GB"/>
        </w:rPr>
        <w:t>research is also a challenge for the future.</w:t>
      </w:r>
      <w:r w:rsidR="002621FA">
        <w:rPr>
          <w:rFonts w:eastAsia="Times New Roman"/>
          <w:lang w:val="en-GB"/>
        </w:rPr>
        <w:t xml:space="preserve"> This is hindered by people resources and capability.</w:t>
      </w:r>
    </w:p>
    <w:p w14:paraId="42A1869B" w14:textId="34BCCEDA" w:rsidR="00E54153" w:rsidRPr="00290A1D" w:rsidRDefault="005B12ED" w:rsidP="00D37882">
      <w:pPr>
        <w:numPr>
          <w:ilvl w:val="0"/>
          <w:numId w:val="8"/>
        </w:numPr>
        <w:spacing w:after="0"/>
        <w:ind w:left="714" w:hanging="357"/>
        <w:jc w:val="left"/>
      </w:pPr>
      <w:r w:rsidRPr="00290A1D">
        <w:rPr>
          <w:rFonts w:eastAsia="Times New Roman"/>
        </w:rPr>
        <w:t xml:space="preserve">Financial resources - </w:t>
      </w:r>
      <w:r w:rsidR="00E54153" w:rsidRPr="00290A1D">
        <w:rPr>
          <w:rFonts w:eastAsia="Times New Roman"/>
        </w:rPr>
        <w:t>Currently the program is not efficient or financial</w:t>
      </w:r>
      <w:r w:rsidR="00276731">
        <w:rPr>
          <w:rFonts w:eastAsia="Times New Roman"/>
        </w:rPr>
        <w:t>ly</w:t>
      </w:r>
      <w:r w:rsidR="00E54153" w:rsidRPr="00290A1D">
        <w:rPr>
          <w:rFonts w:eastAsia="Times New Roman"/>
        </w:rPr>
        <w:t xml:space="preserve"> sustainable. </w:t>
      </w:r>
      <w:r w:rsidRPr="00290A1D">
        <w:rPr>
          <w:rFonts w:eastAsia="Times New Roman"/>
        </w:rPr>
        <w:t xml:space="preserve">PNH is running with an operational deficit. While there is a contingency fund to cover that, it is not sustainable to continue with an operating deficit. </w:t>
      </w:r>
    </w:p>
    <w:p w14:paraId="49B5C2BF" w14:textId="7603B652" w:rsidR="00E54153" w:rsidRPr="00290A1D" w:rsidRDefault="005B12ED" w:rsidP="00D37882">
      <w:pPr>
        <w:numPr>
          <w:ilvl w:val="0"/>
          <w:numId w:val="8"/>
        </w:numPr>
        <w:spacing w:after="0"/>
        <w:ind w:left="714" w:hanging="357"/>
        <w:jc w:val="left"/>
      </w:pPr>
      <w:r w:rsidRPr="00290A1D">
        <w:rPr>
          <w:rFonts w:eastAsia="Times New Roman"/>
        </w:rPr>
        <w:t>People resources - PNH has a volunteer contribution that would be the envy of many organisations. However, ‘</w:t>
      </w:r>
      <w:r w:rsidR="00E54153" w:rsidRPr="00290A1D">
        <w:rPr>
          <w:rFonts w:eastAsia="Times New Roman"/>
          <w:lang w:val="en-GB"/>
        </w:rPr>
        <w:t>burn-out</w:t>
      </w:r>
      <w:r w:rsidRPr="00290A1D">
        <w:rPr>
          <w:rFonts w:eastAsia="Times New Roman"/>
          <w:lang w:val="en-GB"/>
        </w:rPr>
        <w:t>’ of our personnel (paid and volunteer) is a concern. The people resources required to run PNH is huge.</w:t>
      </w:r>
    </w:p>
    <w:p w14:paraId="5CFCFC71" w14:textId="1E61C8C7" w:rsidR="00E54153" w:rsidRPr="00290A1D" w:rsidRDefault="005B12ED" w:rsidP="00D37882">
      <w:pPr>
        <w:numPr>
          <w:ilvl w:val="0"/>
          <w:numId w:val="8"/>
        </w:numPr>
        <w:spacing w:after="0"/>
        <w:ind w:left="714" w:hanging="357"/>
        <w:jc w:val="left"/>
      </w:pPr>
      <w:r w:rsidRPr="00290A1D">
        <w:rPr>
          <w:rFonts w:eastAsia="Times New Roman"/>
          <w:lang w:val="en-GB"/>
        </w:rPr>
        <w:t>Physical resources - Most members agree that Parks Hall is not a suitable f</w:t>
      </w:r>
      <w:r w:rsidR="00E54153" w:rsidRPr="00290A1D">
        <w:rPr>
          <w:rFonts w:eastAsia="Times New Roman"/>
          <w:lang w:val="en-GB"/>
        </w:rPr>
        <w:t xml:space="preserve">acility </w:t>
      </w:r>
      <w:r w:rsidRPr="00290A1D">
        <w:rPr>
          <w:rFonts w:eastAsia="Times New Roman"/>
          <w:lang w:val="en-GB"/>
        </w:rPr>
        <w:t xml:space="preserve">for PNH and not </w:t>
      </w:r>
      <w:r w:rsidR="002621FA">
        <w:rPr>
          <w:rFonts w:eastAsia="Times New Roman"/>
          <w:lang w:val="en-GB"/>
        </w:rPr>
        <w:t xml:space="preserve">a </w:t>
      </w:r>
      <w:r w:rsidR="00A55F7E">
        <w:rPr>
          <w:rFonts w:eastAsia="Times New Roman"/>
          <w:lang w:val="en-GB"/>
        </w:rPr>
        <w:t>well-run</w:t>
      </w:r>
      <w:r w:rsidR="00276731">
        <w:rPr>
          <w:rFonts w:eastAsia="Times New Roman"/>
          <w:lang w:val="en-GB"/>
        </w:rPr>
        <w:t xml:space="preserve"> </w:t>
      </w:r>
      <w:r w:rsidRPr="00290A1D">
        <w:rPr>
          <w:rFonts w:eastAsia="Times New Roman"/>
          <w:lang w:val="en-GB"/>
        </w:rPr>
        <w:t>community centre for Portarlington</w:t>
      </w:r>
      <w:r w:rsidR="00276731">
        <w:rPr>
          <w:rFonts w:eastAsia="Times New Roman"/>
          <w:lang w:val="en-GB"/>
        </w:rPr>
        <w:t xml:space="preserve"> (run by CoGG)</w:t>
      </w:r>
      <w:r w:rsidRPr="00290A1D">
        <w:rPr>
          <w:rFonts w:eastAsia="Times New Roman"/>
          <w:lang w:val="en-GB"/>
        </w:rPr>
        <w:t xml:space="preserve">. </w:t>
      </w:r>
      <w:r w:rsidR="00290A1D" w:rsidRPr="00290A1D">
        <w:rPr>
          <w:rFonts w:eastAsia="Times New Roman"/>
          <w:lang w:val="en-GB"/>
        </w:rPr>
        <w:t>A</w:t>
      </w:r>
      <w:r w:rsidR="00276731">
        <w:rPr>
          <w:rFonts w:eastAsia="Times New Roman"/>
          <w:lang w:val="en-GB"/>
        </w:rPr>
        <w:t>s</w:t>
      </w:r>
      <w:r w:rsidR="00290A1D" w:rsidRPr="00290A1D">
        <w:rPr>
          <w:rFonts w:eastAsia="Times New Roman"/>
          <w:lang w:val="en-GB"/>
        </w:rPr>
        <w:t xml:space="preserve"> there is no suitable alternate venue</w:t>
      </w:r>
      <w:r w:rsidR="00276731">
        <w:rPr>
          <w:rFonts w:eastAsia="Times New Roman"/>
          <w:lang w:val="en-GB"/>
        </w:rPr>
        <w:t xml:space="preserve"> for PNH</w:t>
      </w:r>
      <w:r w:rsidR="00290A1D" w:rsidRPr="00290A1D">
        <w:rPr>
          <w:rFonts w:eastAsia="Times New Roman"/>
          <w:lang w:val="en-GB"/>
        </w:rPr>
        <w:t>, continuing negotiations with CoGG for improvements to our booking procedures, costs and refurbishments, is the only way forward.</w:t>
      </w:r>
    </w:p>
    <w:p w14:paraId="02732223" w14:textId="279C6786" w:rsidR="00E54153" w:rsidRPr="00276731" w:rsidRDefault="00E54153" w:rsidP="00FB2B4D">
      <w:pPr>
        <w:pStyle w:val="Heading3"/>
      </w:pPr>
      <w:r w:rsidRPr="00276731">
        <w:t xml:space="preserve">3. Our members are supporting and engaging </w:t>
      </w:r>
      <w:r w:rsidR="00B66D3B" w:rsidRPr="00276731">
        <w:t xml:space="preserve">in </w:t>
      </w:r>
      <w:r w:rsidRPr="00276731">
        <w:t>new ideas through friendships and connections</w:t>
      </w:r>
      <w:r w:rsidR="00B66D3B" w:rsidRPr="00276731">
        <w:t>.</w:t>
      </w:r>
    </w:p>
    <w:p w14:paraId="10F162D5" w14:textId="1662153E" w:rsidR="00290A1D" w:rsidRPr="00290A1D" w:rsidRDefault="00290A1D" w:rsidP="00D37882">
      <w:pPr>
        <w:numPr>
          <w:ilvl w:val="0"/>
          <w:numId w:val="9"/>
        </w:numPr>
        <w:spacing w:after="0"/>
        <w:jc w:val="left"/>
      </w:pPr>
      <w:r w:rsidRPr="00290A1D">
        <w:rPr>
          <w:rFonts w:eastAsia="Times New Roman"/>
          <w:lang w:val="en-GB"/>
        </w:rPr>
        <w:t>While there is r</w:t>
      </w:r>
      <w:r w:rsidR="00B66D3B" w:rsidRPr="00290A1D">
        <w:rPr>
          <w:rFonts w:eastAsia="Times New Roman"/>
          <w:lang w:val="en-GB"/>
        </w:rPr>
        <w:t>esistance to change</w:t>
      </w:r>
      <w:r w:rsidRPr="00290A1D">
        <w:rPr>
          <w:rFonts w:eastAsia="Times New Roman"/>
          <w:lang w:val="en-GB"/>
        </w:rPr>
        <w:t xml:space="preserve">, there is also a growing number of members wanting to contribute ideas. </w:t>
      </w:r>
      <w:r w:rsidR="00B66D3B" w:rsidRPr="00290A1D">
        <w:rPr>
          <w:rFonts w:eastAsia="Times New Roman"/>
          <w:lang w:val="en-GB"/>
        </w:rPr>
        <w:t xml:space="preserve"> </w:t>
      </w:r>
      <w:r w:rsidRPr="00290A1D">
        <w:rPr>
          <w:rFonts w:eastAsia="Times New Roman"/>
          <w:lang w:val="en-GB"/>
        </w:rPr>
        <w:t xml:space="preserve">The challenge moving forward is to create the spaces </w:t>
      </w:r>
      <w:r w:rsidR="002621FA">
        <w:rPr>
          <w:rFonts w:eastAsia="Times New Roman"/>
          <w:lang w:val="en-GB"/>
        </w:rPr>
        <w:t xml:space="preserve">and opportunity </w:t>
      </w:r>
      <w:r w:rsidRPr="00290A1D">
        <w:rPr>
          <w:rFonts w:eastAsia="Times New Roman"/>
          <w:lang w:val="en-GB"/>
        </w:rPr>
        <w:t>for exchange of new ideas</w:t>
      </w:r>
      <w:r w:rsidR="002621FA">
        <w:rPr>
          <w:rFonts w:eastAsia="Times New Roman"/>
          <w:lang w:val="en-GB"/>
        </w:rPr>
        <w:t xml:space="preserve"> that will move PNH forward the strategic goals</w:t>
      </w:r>
      <w:r w:rsidRPr="00290A1D">
        <w:rPr>
          <w:rFonts w:eastAsia="Times New Roman"/>
          <w:lang w:val="en-GB"/>
        </w:rPr>
        <w:t>.</w:t>
      </w:r>
    </w:p>
    <w:p w14:paraId="15F14394" w14:textId="77777777" w:rsidR="00E54153" w:rsidRPr="00276731" w:rsidRDefault="00E54153" w:rsidP="00FB2B4D">
      <w:pPr>
        <w:pStyle w:val="Heading3"/>
      </w:pPr>
      <w:r w:rsidRPr="00276731">
        <w:t>4 Our community is growing in awareness and engagement with PNH</w:t>
      </w:r>
    </w:p>
    <w:p w14:paraId="4E686765" w14:textId="0E1BE0FB" w:rsidR="00290A1D" w:rsidRPr="00290A1D" w:rsidRDefault="00290A1D" w:rsidP="00D37882">
      <w:pPr>
        <w:numPr>
          <w:ilvl w:val="0"/>
          <w:numId w:val="10"/>
        </w:numPr>
        <w:spacing w:after="0"/>
        <w:jc w:val="left"/>
        <w:rPr>
          <w:lang w:val="en-GB"/>
        </w:rPr>
      </w:pPr>
      <w:r w:rsidRPr="00290A1D">
        <w:rPr>
          <w:rFonts w:eastAsia="Times New Roman"/>
          <w:lang w:val="en-GB"/>
        </w:rPr>
        <w:t>Anecdotal evident indicates that community awareness and community perceptions of PNH are starting to turn</w:t>
      </w:r>
      <w:r w:rsidR="002621FA">
        <w:rPr>
          <w:rFonts w:eastAsia="Times New Roman"/>
          <w:lang w:val="en-GB"/>
        </w:rPr>
        <w:t>, e.g. more people are commenting that “PNH is more community focussed”</w:t>
      </w:r>
      <w:r w:rsidR="00A55F7E">
        <w:rPr>
          <w:rFonts w:eastAsia="Times New Roman"/>
          <w:lang w:val="en-GB"/>
        </w:rPr>
        <w:t>.</w:t>
      </w:r>
    </w:p>
    <w:p w14:paraId="5221A723" w14:textId="6B1A1C18" w:rsidR="00B66D3B" w:rsidRPr="00290A1D" w:rsidRDefault="00290A1D" w:rsidP="00D37882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left"/>
      </w:pPr>
      <w:r w:rsidRPr="00290A1D">
        <w:t>Ability to grow community engagement is hindered by people resources and a lack of direction</w:t>
      </w:r>
      <w:r w:rsidR="00276731">
        <w:t xml:space="preserve"> and leadership</w:t>
      </w:r>
      <w:r w:rsidRPr="00290A1D">
        <w:t xml:space="preserve"> (how, what and why).</w:t>
      </w:r>
    </w:p>
    <w:p w14:paraId="63BA3458" w14:textId="77777777" w:rsidR="00E54153" w:rsidRPr="00276731" w:rsidRDefault="00E54153" w:rsidP="00FB2B4D">
      <w:pPr>
        <w:pStyle w:val="Heading3"/>
        <w:rPr>
          <w:lang w:val="en-AU"/>
        </w:rPr>
      </w:pPr>
      <w:r w:rsidRPr="00276731">
        <w:t>5 Our governance and administration practices are grounded in accountability, transparency and achievement</w:t>
      </w:r>
    </w:p>
    <w:p w14:paraId="2D9E5C35" w14:textId="689BAB78" w:rsidR="00171440" w:rsidRPr="00290A1D" w:rsidRDefault="00290A1D" w:rsidP="00D37882">
      <w:pPr>
        <w:numPr>
          <w:ilvl w:val="0"/>
          <w:numId w:val="4"/>
        </w:numPr>
        <w:spacing w:after="0"/>
        <w:jc w:val="left"/>
      </w:pPr>
      <w:r w:rsidRPr="00290A1D">
        <w:rPr>
          <w:rFonts w:eastAsia="Times New Roman"/>
        </w:rPr>
        <w:t xml:space="preserve">There has been </w:t>
      </w:r>
      <w:r w:rsidR="00171440" w:rsidRPr="00290A1D">
        <w:rPr>
          <w:rFonts w:eastAsia="Times New Roman"/>
        </w:rPr>
        <w:t xml:space="preserve">significant development in administration </w:t>
      </w:r>
      <w:r w:rsidRPr="00290A1D">
        <w:rPr>
          <w:rFonts w:eastAsia="Times New Roman"/>
        </w:rPr>
        <w:t xml:space="preserve">practices and in </w:t>
      </w:r>
      <w:r w:rsidR="00171440" w:rsidRPr="00290A1D">
        <w:rPr>
          <w:rFonts w:eastAsia="Times New Roman"/>
        </w:rPr>
        <w:t>governance</w:t>
      </w:r>
      <w:r w:rsidRPr="00290A1D">
        <w:rPr>
          <w:rFonts w:eastAsia="Times New Roman"/>
        </w:rPr>
        <w:t xml:space="preserve"> practices. However, there is still a lot of work to do in these areas.</w:t>
      </w:r>
      <w:r w:rsidR="00276731">
        <w:rPr>
          <w:rFonts w:eastAsia="Times New Roman"/>
        </w:rPr>
        <w:t xml:space="preserve"> </w:t>
      </w:r>
      <w:r w:rsidR="002621FA">
        <w:rPr>
          <w:rFonts w:eastAsia="Times New Roman"/>
        </w:rPr>
        <w:t>Modernization of office procedures has significantly improved. C</w:t>
      </w:r>
      <w:r w:rsidR="00276731">
        <w:rPr>
          <w:rFonts w:eastAsia="Times New Roman"/>
        </w:rPr>
        <w:t xml:space="preserve">apability to assess performance based on data is </w:t>
      </w:r>
      <w:r w:rsidR="002621FA">
        <w:rPr>
          <w:rFonts w:eastAsia="Times New Roman"/>
        </w:rPr>
        <w:t xml:space="preserve">also </w:t>
      </w:r>
      <w:r w:rsidR="00276731">
        <w:rPr>
          <w:rFonts w:eastAsia="Times New Roman"/>
        </w:rPr>
        <w:t>improving.</w:t>
      </w:r>
    </w:p>
    <w:p w14:paraId="033FEAFE" w14:textId="3E26CFEA" w:rsidR="00171440" w:rsidRPr="002621FA" w:rsidRDefault="00276731" w:rsidP="00D37882">
      <w:pPr>
        <w:numPr>
          <w:ilvl w:val="0"/>
          <w:numId w:val="5"/>
        </w:numPr>
        <w:spacing w:after="0"/>
        <w:jc w:val="left"/>
      </w:pPr>
      <w:r w:rsidRPr="00276731">
        <w:rPr>
          <w:rFonts w:eastAsia="Times New Roman"/>
        </w:rPr>
        <w:t>Risk analysis - Committee have developed a risk management framework. Having a health contingency fund for e</w:t>
      </w:r>
      <w:r w:rsidR="00171440" w:rsidRPr="00276731">
        <w:rPr>
          <w:rFonts w:eastAsia="Times New Roman"/>
        </w:rPr>
        <w:t xml:space="preserve">xternal threats such as funding support </w:t>
      </w:r>
      <w:r w:rsidRPr="00276731">
        <w:rPr>
          <w:rFonts w:eastAsia="Times New Roman"/>
        </w:rPr>
        <w:t xml:space="preserve">is essential. </w:t>
      </w:r>
    </w:p>
    <w:p w14:paraId="370DFC27" w14:textId="3D608F76" w:rsidR="002621FA" w:rsidRDefault="002621FA" w:rsidP="00D37882">
      <w:pPr>
        <w:numPr>
          <w:ilvl w:val="0"/>
          <w:numId w:val="5"/>
        </w:numPr>
        <w:spacing w:after="0"/>
        <w:jc w:val="left"/>
      </w:pPr>
      <w:r>
        <w:t>Accountability &amp; achievement - committee is working towards defining ‘performance’</w:t>
      </w:r>
      <w:r w:rsidR="00B74303">
        <w:t>,</w:t>
      </w:r>
      <w:bookmarkStart w:id="2" w:name="_GoBack"/>
      <w:bookmarkEnd w:id="2"/>
      <w:r w:rsidR="00254D55">
        <w:t xml:space="preserve"> m</w:t>
      </w:r>
      <w:r>
        <w:t xml:space="preserve">onthly KPIs </w:t>
      </w:r>
      <w:r w:rsidR="00254D55">
        <w:t xml:space="preserve">and </w:t>
      </w:r>
      <w:r>
        <w:t>expected annual outcomes</w:t>
      </w:r>
      <w:r w:rsidR="00254D55">
        <w:t xml:space="preserve"> are developing</w:t>
      </w:r>
      <w:r>
        <w:t>.</w:t>
      </w:r>
    </w:p>
    <w:p w14:paraId="75F291C1" w14:textId="0E5E67EB" w:rsidR="002621FA" w:rsidRPr="00276731" w:rsidRDefault="002621FA" w:rsidP="00D37882">
      <w:pPr>
        <w:numPr>
          <w:ilvl w:val="0"/>
          <w:numId w:val="5"/>
        </w:numPr>
        <w:spacing w:after="0"/>
        <w:jc w:val="left"/>
      </w:pPr>
      <w:r>
        <w:t xml:space="preserve">Transparency - </w:t>
      </w:r>
      <w:r w:rsidR="002F03FF">
        <w:t>committee is working towards improving transparency and member involvement in decisions.</w:t>
      </w:r>
    </w:p>
    <w:p w14:paraId="4626D0C3" w14:textId="13082E88" w:rsidR="00171440" w:rsidRDefault="00B66D3B" w:rsidP="00B66D3B">
      <w:pPr>
        <w:pStyle w:val="Heading1"/>
      </w:pPr>
      <w:r>
        <w:t xml:space="preserve">Focus areas </w:t>
      </w:r>
      <w:r w:rsidR="00EE2AD4">
        <w:t xml:space="preserve">identified </w:t>
      </w:r>
      <w:r>
        <w:t>for 2023-24</w:t>
      </w:r>
      <w:r w:rsidR="00EE2AD4">
        <w:t xml:space="preserve"> actions</w:t>
      </w:r>
    </w:p>
    <w:p w14:paraId="4FA0FA0C" w14:textId="5B055935" w:rsidR="006D5CC2" w:rsidRDefault="006D5CC2" w:rsidP="006D5CC2">
      <w:pPr>
        <w:spacing w:after="0"/>
        <w:jc w:val="left"/>
        <w:rPr>
          <w:rFonts w:eastAsia="Times New Roman"/>
        </w:rPr>
      </w:pPr>
      <w:r>
        <w:rPr>
          <w:rFonts w:eastAsia="Times New Roman"/>
        </w:rPr>
        <w:t xml:space="preserve">The following 7 focus areas for 2023-24 are inter-related. More detail of the actions and expected outcomes under these 7 focus areas </w:t>
      </w:r>
      <w:r w:rsidR="00F11726">
        <w:rPr>
          <w:rFonts w:eastAsia="Times New Roman"/>
        </w:rPr>
        <w:t>are</w:t>
      </w:r>
      <w:r>
        <w:rPr>
          <w:rFonts w:eastAsia="Times New Roman"/>
        </w:rPr>
        <w:t xml:space="preserve"> explained in the table</w:t>
      </w:r>
      <w:r w:rsidR="00FB2B4D">
        <w:rPr>
          <w:rFonts w:eastAsia="Times New Roman"/>
        </w:rPr>
        <w:t xml:space="preserve"> on the following page</w:t>
      </w:r>
      <w:r>
        <w:rPr>
          <w:rFonts w:eastAsia="Times New Roma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B2B4D" w14:paraId="43456BCD" w14:textId="77777777" w:rsidTr="00F11726">
        <w:tc>
          <w:tcPr>
            <w:tcW w:w="5228" w:type="dxa"/>
          </w:tcPr>
          <w:p w14:paraId="6E3F7E7C" w14:textId="77777777" w:rsidR="00FB2B4D" w:rsidRPr="00396EFB" w:rsidRDefault="00FB2B4D" w:rsidP="00D37882">
            <w:pPr>
              <w:numPr>
                <w:ilvl w:val="0"/>
                <w:numId w:val="6"/>
              </w:numPr>
              <w:tabs>
                <w:tab w:val="num" w:pos="720"/>
              </w:tabs>
              <w:spacing w:after="0"/>
              <w:jc w:val="left"/>
            </w:pPr>
            <w:r w:rsidRPr="00396EFB">
              <w:rPr>
                <w:rFonts w:eastAsia="Times New Roman"/>
              </w:rPr>
              <w:t xml:space="preserve">financial strategy </w:t>
            </w:r>
          </w:p>
          <w:p w14:paraId="14E45A47" w14:textId="77777777" w:rsidR="00FB2B4D" w:rsidRPr="00396EFB" w:rsidRDefault="00FB2B4D" w:rsidP="00D37882">
            <w:pPr>
              <w:numPr>
                <w:ilvl w:val="0"/>
                <w:numId w:val="6"/>
              </w:numPr>
              <w:tabs>
                <w:tab w:val="num" w:pos="720"/>
              </w:tabs>
              <w:spacing w:after="0"/>
              <w:jc w:val="left"/>
            </w:pPr>
            <w:r w:rsidRPr="00396EFB">
              <w:rPr>
                <w:rFonts w:eastAsia="Times New Roman"/>
              </w:rPr>
              <w:t>operational structure – focus on roles</w:t>
            </w:r>
          </w:p>
          <w:p w14:paraId="176819C1" w14:textId="77777777" w:rsidR="00FB2B4D" w:rsidRPr="00396EFB" w:rsidRDefault="00FB2B4D" w:rsidP="00D37882">
            <w:pPr>
              <w:numPr>
                <w:ilvl w:val="0"/>
                <w:numId w:val="6"/>
              </w:numPr>
              <w:tabs>
                <w:tab w:val="num" w:pos="720"/>
              </w:tabs>
              <w:spacing w:after="0"/>
              <w:jc w:val="left"/>
            </w:pPr>
            <w:r w:rsidRPr="00396EFB">
              <w:rPr>
                <w:rFonts w:eastAsia="Times New Roman"/>
              </w:rPr>
              <w:t>program</w:t>
            </w:r>
            <w:r>
              <w:rPr>
                <w:rFonts w:eastAsia="Times New Roman"/>
              </w:rPr>
              <w:t xml:space="preserve"> development</w:t>
            </w:r>
          </w:p>
          <w:p w14:paraId="0FB0D14A" w14:textId="77777777" w:rsidR="00FB2B4D" w:rsidRPr="00396EFB" w:rsidRDefault="00FB2B4D" w:rsidP="00D37882">
            <w:pPr>
              <w:numPr>
                <w:ilvl w:val="0"/>
                <w:numId w:val="6"/>
              </w:numPr>
              <w:tabs>
                <w:tab w:val="num" w:pos="720"/>
              </w:tabs>
              <w:spacing w:after="0"/>
              <w:jc w:val="left"/>
            </w:pPr>
            <w:r w:rsidRPr="00396EFB">
              <w:rPr>
                <w:rFonts w:eastAsia="Times New Roman"/>
              </w:rPr>
              <w:t xml:space="preserve">marketing capability </w:t>
            </w:r>
          </w:p>
          <w:p w14:paraId="0D59C500" w14:textId="77777777" w:rsidR="00FB2B4D" w:rsidRPr="00396EFB" w:rsidRDefault="00FB2B4D" w:rsidP="00D37882">
            <w:pPr>
              <w:numPr>
                <w:ilvl w:val="0"/>
                <w:numId w:val="6"/>
              </w:numPr>
              <w:tabs>
                <w:tab w:val="num" w:pos="720"/>
              </w:tabs>
              <w:spacing w:after="0"/>
              <w:jc w:val="left"/>
            </w:pPr>
            <w:r w:rsidRPr="00396EFB">
              <w:rPr>
                <w:rFonts w:eastAsia="Times New Roman"/>
              </w:rPr>
              <w:t>external image &amp; internal culture</w:t>
            </w:r>
          </w:p>
          <w:p w14:paraId="47E73E8E" w14:textId="77777777" w:rsidR="00FB2B4D" w:rsidRPr="00396EFB" w:rsidRDefault="00FB2B4D" w:rsidP="00D37882">
            <w:pPr>
              <w:numPr>
                <w:ilvl w:val="0"/>
                <w:numId w:val="6"/>
              </w:numPr>
              <w:tabs>
                <w:tab w:val="num" w:pos="720"/>
              </w:tabs>
              <w:spacing w:after="0"/>
              <w:jc w:val="left"/>
            </w:pPr>
            <w:r w:rsidRPr="00396EFB">
              <w:rPr>
                <w:rFonts w:eastAsia="Times New Roman"/>
              </w:rPr>
              <w:t>facilities</w:t>
            </w:r>
          </w:p>
          <w:p w14:paraId="71C3CDB6" w14:textId="7942B54C" w:rsidR="00FB2B4D" w:rsidRDefault="00FB2B4D" w:rsidP="00D37882">
            <w:pPr>
              <w:numPr>
                <w:ilvl w:val="0"/>
                <w:numId w:val="6"/>
              </w:numPr>
              <w:spacing w:after="0" w:line="285" w:lineRule="auto"/>
              <w:jc w:val="left"/>
              <w:rPr>
                <w:rFonts w:eastAsia="Times New Roman"/>
              </w:rPr>
            </w:pPr>
            <w:r w:rsidRPr="006D5CC2">
              <w:rPr>
                <w:rFonts w:eastAsia="Times New Roman"/>
              </w:rPr>
              <w:t>administration &amp; governance</w:t>
            </w:r>
          </w:p>
        </w:tc>
        <w:tc>
          <w:tcPr>
            <w:tcW w:w="5228" w:type="dxa"/>
          </w:tcPr>
          <w:p w14:paraId="2715BB79" w14:textId="77777777" w:rsidR="00F11726" w:rsidRDefault="00F11726" w:rsidP="00F11726">
            <w:pPr>
              <w:spacing w:after="0"/>
              <w:ind w:left="471" w:right="855"/>
              <w:jc w:val="left"/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07C5EBB3" w14:textId="54EDE3D2" w:rsidR="00FB2B4D" w:rsidRPr="00F11726" w:rsidRDefault="00FB2B4D" w:rsidP="00F11726">
            <w:pPr>
              <w:spacing w:after="0"/>
              <w:ind w:left="471" w:right="855"/>
              <w:jc w:val="left"/>
              <w:rPr>
                <w:rFonts w:cstheme="minorHAnsi"/>
                <w:i/>
                <w:sz w:val="18"/>
                <w:szCs w:val="18"/>
              </w:rPr>
            </w:pPr>
            <w:r w:rsidRPr="00F11726">
              <w:rPr>
                <w:rFonts w:cstheme="minorHAnsi"/>
                <w:bCs/>
                <w:i/>
                <w:sz w:val="18"/>
                <w:szCs w:val="18"/>
              </w:rPr>
              <w:t>“If you</w:t>
            </w:r>
            <w:r w:rsidRPr="00F11726">
              <w:rPr>
                <w:i/>
                <w:noProof/>
                <w:sz w:val="18"/>
                <w:szCs w:val="18"/>
              </w:rPr>
              <w:t xml:space="preserve"> </w:t>
            </w:r>
            <w:r w:rsidRPr="00F11726">
              <w:rPr>
                <w:rFonts w:cstheme="minorHAnsi"/>
                <w:bCs/>
                <w:i/>
                <w:sz w:val="18"/>
                <w:szCs w:val="18"/>
              </w:rPr>
              <w:t>keep doing the same things, you will keep getting the same results. You are where you are now financially as a sum total of the decisions you've made to this point.”</w:t>
            </w:r>
            <w:r w:rsidR="00F11726">
              <w:rPr>
                <w:rFonts w:cstheme="minorHAnsi"/>
                <w:bCs/>
                <w:i/>
                <w:sz w:val="18"/>
                <w:szCs w:val="18"/>
              </w:rPr>
              <w:t xml:space="preserve"> -</w:t>
            </w:r>
            <w:r w:rsidRPr="00F11726">
              <w:rPr>
                <w:rFonts w:cstheme="minorHAnsi"/>
                <w:i/>
                <w:sz w:val="18"/>
                <w:szCs w:val="18"/>
              </w:rPr>
              <w:t xml:space="preserve"> Dave Ramsey </w:t>
            </w:r>
          </w:p>
          <w:p w14:paraId="4FD6BEEB" w14:textId="77777777" w:rsidR="00F11726" w:rsidRPr="00F11726" w:rsidRDefault="00F11726" w:rsidP="00F11726">
            <w:pPr>
              <w:spacing w:after="0"/>
              <w:ind w:right="855"/>
              <w:jc w:val="left"/>
              <w:rPr>
                <w:rFonts w:cstheme="minorHAnsi"/>
                <w:i/>
                <w:sz w:val="18"/>
                <w:szCs w:val="18"/>
                <w:shd w:val="clear" w:color="auto" w:fill="FFFFFF"/>
              </w:rPr>
            </w:pPr>
          </w:p>
          <w:p w14:paraId="7FB7A517" w14:textId="3BB5B427" w:rsidR="00F11726" w:rsidRPr="00F11726" w:rsidRDefault="00F11726" w:rsidP="00F11726">
            <w:pPr>
              <w:spacing w:after="0"/>
              <w:ind w:left="476" w:right="855"/>
              <w:jc w:val="left"/>
              <w:rPr>
                <w:rFonts w:eastAsia="Times New Roman" w:cstheme="minorHAnsi"/>
                <w:i/>
                <w:sz w:val="18"/>
                <w:szCs w:val="18"/>
              </w:rPr>
            </w:pPr>
            <w:r w:rsidRPr="00F11726"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 xml:space="preserve"> ”To improve is to change; to be perfect is to change often.” </w:t>
            </w:r>
            <w:r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>-</w:t>
            </w:r>
            <w:r w:rsidRPr="00F11726">
              <w:rPr>
                <w:rFonts w:cstheme="minorHAnsi"/>
                <w:i/>
                <w:sz w:val="18"/>
                <w:szCs w:val="18"/>
                <w:shd w:val="clear" w:color="auto" w:fill="FFFFFF"/>
              </w:rPr>
              <w:t xml:space="preserve"> Winston Churchill</w:t>
            </w:r>
          </w:p>
        </w:tc>
      </w:tr>
    </w:tbl>
    <w:p w14:paraId="404C3240" w14:textId="1B3B46B9" w:rsidR="002621FA" w:rsidRDefault="006205C1">
      <w:pPr>
        <w:spacing w:after="0"/>
        <w:jc w:val="left"/>
        <w:rPr>
          <w:rFonts w:ascii="Ink Free" w:hAnsi="Ink Free"/>
          <w:color w:val="0070C0"/>
          <w:sz w:val="48"/>
          <w:szCs w:val="48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88960" behindDoc="0" locked="0" layoutInCell="1" allowOverlap="1" wp14:anchorId="4C14F6A1" wp14:editId="023DAF1F">
            <wp:simplePos x="0" y="0"/>
            <wp:positionH relativeFrom="column">
              <wp:posOffset>-178956</wp:posOffset>
            </wp:positionH>
            <wp:positionV relativeFrom="paragraph">
              <wp:posOffset>-187037</wp:posOffset>
            </wp:positionV>
            <wp:extent cx="1857600" cy="542827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54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248A8" w14:textId="1DFE4FE8" w:rsidR="009C5A91" w:rsidRDefault="009C5A91" w:rsidP="009C5A91">
      <w:pPr>
        <w:spacing w:after="0"/>
        <w:jc w:val="center"/>
        <w:rPr>
          <w:rFonts w:ascii="Ink Free" w:hAnsi="Ink Free"/>
          <w:color w:val="0070C0"/>
          <w:sz w:val="48"/>
          <w:szCs w:val="48"/>
        </w:rPr>
      </w:pPr>
      <w:r>
        <w:rPr>
          <w:rFonts w:ascii="Ink Free" w:hAnsi="Ink Free"/>
          <w:color w:val="0070C0"/>
          <w:sz w:val="48"/>
          <w:szCs w:val="48"/>
        </w:rPr>
        <w:t>innovation   teamwork   sharing the load</w:t>
      </w:r>
    </w:p>
    <w:p w14:paraId="1A6A3F0F" w14:textId="77777777" w:rsidR="009C5A91" w:rsidRPr="00786C81" w:rsidRDefault="009C5A91" w:rsidP="009C5A91">
      <w:pPr>
        <w:spacing w:after="0"/>
        <w:jc w:val="center"/>
        <w:rPr>
          <w:rFonts w:ascii="Ink Free" w:hAnsi="Ink Free"/>
          <w:color w:val="0070C0"/>
          <w:sz w:val="18"/>
          <w:szCs w:val="18"/>
        </w:rPr>
      </w:pPr>
    </w:p>
    <w:p w14:paraId="7901D6BF" w14:textId="196A70A9" w:rsidR="009C5A91" w:rsidRPr="00786C81" w:rsidRDefault="009C5A91" w:rsidP="009C5A91">
      <w:pPr>
        <w:spacing w:after="0"/>
        <w:jc w:val="center"/>
        <w:rPr>
          <w:sz w:val="32"/>
          <w:szCs w:val="32"/>
        </w:rPr>
      </w:pPr>
      <w:r w:rsidRPr="00786C81">
        <w:rPr>
          <w:color w:val="0070C0"/>
          <w:sz w:val="32"/>
          <w:szCs w:val="32"/>
        </w:rPr>
        <w:t>2023-24 actions &amp; expected outcomes to</w:t>
      </w:r>
      <w:r w:rsidR="002F03FF">
        <w:rPr>
          <w:color w:val="0070C0"/>
          <w:sz w:val="32"/>
          <w:szCs w:val="32"/>
        </w:rPr>
        <w:t xml:space="preserve">wards </w:t>
      </w:r>
      <w:r w:rsidRPr="00786C81">
        <w:rPr>
          <w:color w:val="0070C0"/>
          <w:sz w:val="32"/>
          <w:szCs w:val="32"/>
        </w:rPr>
        <w:t>2022-26 strategic goals</w:t>
      </w:r>
    </w:p>
    <w:p w14:paraId="2D0F09D4" w14:textId="553BE06D" w:rsidR="009C5A91" w:rsidRDefault="009C5A91" w:rsidP="009C5A91">
      <w:pPr>
        <w:spacing w:after="0"/>
        <w:ind w:left="1843"/>
        <w:rPr>
          <w:rFonts w:ascii="Ink Free" w:hAnsi="Ink Free"/>
          <w:color w:val="0070C0"/>
          <w:sz w:val="18"/>
          <w:szCs w:val="18"/>
        </w:rPr>
      </w:pPr>
      <w:r w:rsidRPr="00786C81">
        <w:rPr>
          <w:rFonts w:eastAsiaTheme="minorEastAsia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D593BBA" wp14:editId="61598E8F">
                <wp:simplePos x="0" y="0"/>
                <wp:positionH relativeFrom="column">
                  <wp:posOffset>-3330892</wp:posOffset>
                </wp:positionH>
                <wp:positionV relativeFrom="page">
                  <wp:posOffset>4903382</wp:posOffset>
                </wp:positionV>
                <wp:extent cx="7427190" cy="1123315"/>
                <wp:effectExtent l="8572" t="0" r="11113" b="11112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42719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EC082" w14:textId="77777777" w:rsidR="009C5A91" w:rsidRPr="00786C81" w:rsidRDefault="009C5A91" w:rsidP="009C5A91">
                            <w:pPr>
                              <w:spacing w:after="0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786C81">
                              <w:rPr>
                                <w:b/>
                                <w:lang w:val="en-GB"/>
                              </w:rPr>
                              <w:t>2022-2026 Strategic Goals</w:t>
                            </w:r>
                          </w:p>
                          <w:p w14:paraId="5EBC355C" w14:textId="77777777" w:rsidR="009C5A91" w:rsidRPr="00786C81" w:rsidRDefault="009C5A91" w:rsidP="009C5A91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r w:rsidRPr="00786C81">
                              <w:rPr>
                                <w:lang w:val="en-GB"/>
                              </w:rPr>
                              <w:t>1 Our membership is growing to better reflect community demographics</w:t>
                            </w:r>
                          </w:p>
                          <w:p w14:paraId="7557E71B" w14:textId="77777777" w:rsidR="009C5A91" w:rsidRPr="00786C81" w:rsidRDefault="009C5A91" w:rsidP="009C5A91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r w:rsidRPr="00786C81">
                              <w:rPr>
                                <w:lang w:val="en-GB"/>
                              </w:rPr>
                              <w:t>2 Our program is growing to meet the diverse needs of our members and the community</w:t>
                            </w:r>
                          </w:p>
                          <w:p w14:paraId="4849EB19" w14:textId="77777777" w:rsidR="009C5A91" w:rsidRPr="00786C81" w:rsidRDefault="009C5A91" w:rsidP="009C5A91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r w:rsidRPr="00786C81">
                              <w:rPr>
                                <w:lang w:val="en-GB"/>
                              </w:rPr>
                              <w:t>3. Our members are supporting and engaging new ideas through friendships and connections</w:t>
                            </w:r>
                          </w:p>
                          <w:p w14:paraId="56CCF453" w14:textId="77777777" w:rsidR="009C5A91" w:rsidRPr="00786C81" w:rsidRDefault="009C5A91" w:rsidP="009C5A91">
                            <w:pPr>
                              <w:spacing w:after="0"/>
                              <w:jc w:val="center"/>
                            </w:pPr>
                            <w:r w:rsidRPr="00786C81">
                              <w:rPr>
                                <w:lang w:val="en-GB"/>
                              </w:rPr>
                              <w:t xml:space="preserve">4 Our community </w:t>
                            </w:r>
                            <w:r w:rsidRPr="00786C81">
                              <w:t>is growing in awareness and engagement with PNH</w:t>
                            </w:r>
                          </w:p>
                          <w:p w14:paraId="0FC5F09E" w14:textId="77777777" w:rsidR="009C5A91" w:rsidRPr="00786C81" w:rsidRDefault="009C5A91" w:rsidP="009C5A91">
                            <w:pPr>
                              <w:spacing w:after="0"/>
                              <w:jc w:val="center"/>
                            </w:pPr>
                            <w:r w:rsidRPr="00786C81">
                              <w:rPr>
                                <w:lang w:val="en-GB"/>
                              </w:rPr>
                              <w:t xml:space="preserve">5 Our governance </w:t>
                            </w:r>
                            <w:r w:rsidRPr="00786C81">
                              <w:t xml:space="preserve">and administration </w:t>
                            </w:r>
                            <w:r w:rsidRPr="00786C81">
                              <w:rPr>
                                <w:lang w:val="en-GB"/>
                              </w:rPr>
                              <w:t>practices are grounded in accountability, transparency and achievement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93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2.25pt;margin-top:386.1pt;width:584.8pt;height:88.45pt;rotation:-90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">
                <v:textbox style="mso-fit-shape-to-text:t">
                  <w:txbxContent>
                    <w:p w14:paraId="68CEC082" w14:textId="77777777" w:rsidR="009C5A91" w:rsidRPr="00786C81" w:rsidRDefault="009C5A91" w:rsidP="009C5A91">
                      <w:pPr>
                        <w:spacing w:after="0"/>
                        <w:jc w:val="center"/>
                        <w:rPr>
                          <w:b/>
                          <w:lang w:val="en-GB"/>
                        </w:rPr>
                      </w:pPr>
                      <w:r w:rsidRPr="00786C81">
                        <w:rPr>
                          <w:b/>
                          <w:lang w:val="en-GB"/>
                        </w:rPr>
                        <w:t>2022-2026 Strategic Goals</w:t>
                      </w:r>
                    </w:p>
                    <w:p w14:paraId="5EBC355C" w14:textId="77777777" w:rsidR="009C5A91" w:rsidRPr="00786C81" w:rsidRDefault="009C5A91" w:rsidP="009C5A91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r w:rsidRPr="00786C81">
                        <w:rPr>
                          <w:lang w:val="en-GB"/>
                        </w:rPr>
                        <w:t>1 Our membership is growing to better reflect community demographics</w:t>
                      </w:r>
                    </w:p>
                    <w:p w14:paraId="7557E71B" w14:textId="77777777" w:rsidR="009C5A91" w:rsidRPr="00786C81" w:rsidRDefault="009C5A91" w:rsidP="009C5A91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r w:rsidRPr="00786C81">
                        <w:rPr>
                          <w:lang w:val="en-GB"/>
                        </w:rPr>
                        <w:t>2 Our program is growing to meet the diverse needs of our members and the community</w:t>
                      </w:r>
                    </w:p>
                    <w:p w14:paraId="4849EB19" w14:textId="77777777" w:rsidR="009C5A91" w:rsidRPr="00786C81" w:rsidRDefault="009C5A91" w:rsidP="009C5A91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r w:rsidRPr="00786C81">
                        <w:rPr>
                          <w:lang w:val="en-GB"/>
                        </w:rPr>
                        <w:t>3. Our members are supporting and engaging new ideas through friendships and connections</w:t>
                      </w:r>
                    </w:p>
                    <w:p w14:paraId="56CCF453" w14:textId="77777777" w:rsidR="009C5A91" w:rsidRPr="00786C81" w:rsidRDefault="009C5A91" w:rsidP="009C5A91">
                      <w:pPr>
                        <w:spacing w:after="0"/>
                        <w:jc w:val="center"/>
                      </w:pPr>
                      <w:r w:rsidRPr="00786C81">
                        <w:rPr>
                          <w:lang w:val="en-GB"/>
                        </w:rPr>
                        <w:t xml:space="preserve">4 Our community </w:t>
                      </w:r>
                      <w:r w:rsidRPr="00786C81">
                        <w:t>is growing in awareness and engagement with PNH</w:t>
                      </w:r>
                    </w:p>
                    <w:p w14:paraId="0FC5F09E" w14:textId="77777777" w:rsidR="009C5A91" w:rsidRPr="00786C81" w:rsidRDefault="009C5A91" w:rsidP="009C5A91">
                      <w:pPr>
                        <w:spacing w:after="0"/>
                        <w:jc w:val="center"/>
                      </w:pPr>
                      <w:r w:rsidRPr="00786C81">
                        <w:rPr>
                          <w:lang w:val="en-GB"/>
                        </w:rPr>
                        <w:t xml:space="preserve">5 Our governance </w:t>
                      </w:r>
                      <w:r w:rsidRPr="00786C81">
                        <w:t xml:space="preserve">and administration </w:t>
                      </w:r>
                      <w:r w:rsidRPr="00786C81">
                        <w:rPr>
                          <w:lang w:val="en-GB"/>
                        </w:rPr>
                        <w:t>practices are grounded in accountability, transparency and achievement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8471" w:type="dxa"/>
        <w:tblInd w:w="1838" w:type="dxa"/>
        <w:tblLook w:val="04A0" w:firstRow="1" w:lastRow="0" w:firstColumn="1" w:lastColumn="0" w:noHBand="0" w:noVBand="1"/>
      </w:tblPr>
      <w:tblGrid>
        <w:gridCol w:w="8471"/>
      </w:tblGrid>
      <w:tr w:rsidR="009C5A91" w14:paraId="3C945423" w14:textId="77777777" w:rsidTr="00F6367C">
        <w:tc>
          <w:tcPr>
            <w:tcW w:w="8471" w:type="dxa"/>
          </w:tcPr>
          <w:p w14:paraId="34F8E355" w14:textId="46F9439A" w:rsidR="009C5A91" w:rsidRPr="00786C81" w:rsidRDefault="009C5A91" w:rsidP="00D37882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453" w:hanging="357"/>
              <w:contextualSpacing w:val="0"/>
              <w:jc w:val="left"/>
            </w:pPr>
            <w:r w:rsidRPr="00786C81">
              <w:t xml:space="preserve">Implement the </w:t>
            </w:r>
            <w:r w:rsidRPr="00786C81">
              <w:rPr>
                <w:b/>
                <w:sz w:val="28"/>
                <w:szCs w:val="28"/>
              </w:rPr>
              <w:t>financial strategy</w:t>
            </w:r>
            <w:r w:rsidRPr="00786C81">
              <w:t xml:space="preserve"> (</w:t>
            </w:r>
            <w:r w:rsidR="00B31990">
              <w:t>table</w:t>
            </w:r>
            <w:r w:rsidRPr="00786C81">
              <w:t xml:space="preserve"> 1). Expected outcome is </w:t>
            </w:r>
            <w:r w:rsidR="00D0137E">
              <w:t xml:space="preserve">a </w:t>
            </w:r>
            <w:r w:rsidRPr="00786C81">
              <w:t xml:space="preserve">minimal deficit in 2023-24 (deficit </w:t>
            </w:r>
            <w:r w:rsidR="00D0137E">
              <w:t xml:space="preserve">no more </w:t>
            </w:r>
            <w:r w:rsidRPr="00786C81">
              <w:t>than $10,000).</w:t>
            </w:r>
          </w:p>
          <w:p w14:paraId="4B35FB23" w14:textId="325E2758" w:rsidR="009C5A91" w:rsidRPr="00786C81" w:rsidRDefault="009C5A91" w:rsidP="00D378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/>
              <w:contextualSpacing w:val="0"/>
              <w:jc w:val="left"/>
            </w:pPr>
            <w:r w:rsidRPr="00786C81">
              <w:t xml:space="preserve">Evolve the </w:t>
            </w:r>
            <w:r w:rsidRPr="00786C81">
              <w:rPr>
                <w:b/>
                <w:sz w:val="28"/>
                <w:szCs w:val="28"/>
              </w:rPr>
              <w:t>operational roles</w:t>
            </w:r>
            <w:r w:rsidRPr="00786C81">
              <w:t xml:space="preserve"> &amp; structure (diagrams </w:t>
            </w:r>
            <w:r w:rsidR="00B31990">
              <w:t>1 &amp; 2</w:t>
            </w:r>
            <w:r w:rsidRPr="00786C81">
              <w:t>). Expected outcome:</w:t>
            </w:r>
          </w:p>
          <w:p w14:paraId="70F03D96" w14:textId="77777777" w:rsidR="009C5A91" w:rsidRPr="00786C81" w:rsidRDefault="009C5A91" w:rsidP="00D378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79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>More members volunteering in operations to spread the workload. Volunteer roles are small, flexib</w:t>
            </w:r>
            <w:r w:rsidRPr="00786C81">
              <w:t xml:space="preserve">ility and have </w:t>
            </w:r>
            <w:r w:rsidRPr="00786C81">
              <w:rPr>
                <w:rFonts w:eastAsia="Times New Roman"/>
              </w:rPr>
              <w:t>workable commitment level.</w:t>
            </w:r>
          </w:p>
          <w:p w14:paraId="4B779575" w14:textId="77777777" w:rsidR="009C5A91" w:rsidRPr="00786C81" w:rsidRDefault="009C5A91" w:rsidP="00D378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84"/>
              <w:contextualSpacing w:val="0"/>
              <w:jc w:val="left"/>
            </w:pPr>
            <w:r w:rsidRPr="00786C81">
              <w:t xml:space="preserve">Creation of </w:t>
            </w:r>
            <w:r w:rsidRPr="00786C81">
              <w:rPr>
                <w:rFonts w:eastAsia="Times New Roman"/>
              </w:rPr>
              <w:t>small collaborative teams.</w:t>
            </w:r>
          </w:p>
          <w:p w14:paraId="45AD8DFC" w14:textId="3EB65EF3" w:rsidR="009C5A91" w:rsidRPr="00786C81" w:rsidRDefault="009C5A91" w:rsidP="00D378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884"/>
              <w:contextualSpacing w:val="0"/>
              <w:jc w:val="left"/>
            </w:pPr>
            <w:r w:rsidRPr="00786C81">
              <w:t xml:space="preserve">Increased capacity for </w:t>
            </w:r>
            <w:r>
              <w:t>‘</w:t>
            </w:r>
            <w:r w:rsidRPr="00786C81">
              <w:t>development</w:t>
            </w:r>
            <w:r>
              <w:t>’ work</w:t>
            </w:r>
            <w:r w:rsidRPr="00786C81">
              <w:t xml:space="preserve"> to meet strategic goals.</w:t>
            </w:r>
          </w:p>
          <w:p w14:paraId="2E2CC647" w14:textId="77777777" w:rsidR="009C5A91" w:rsidRPr="00786C81" w:rsidRDefault="009C5A91" w:rsidP="00D3788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459" w:hanging="357"/>
              <w:contextualSpacing w:val="0"/>
              <w:jc w:val="left"/>
            </w:pPr>
            <w:r w:rsidRPr="00786C81">
              <w:t xml:space="preserve">Continue to </w:t>
            </w:r>
            <w:r w:rsidRPr="00786C81">
              <w:rPr>
                <w:b/>
                <w:sz w:val="28"/>
                <w:szCs w:val="28"/>
              </w:rPr>
              <w:t>develop the program</w:t>
            </w:r>
            <w:r w:rsidRPr="00786C81">
              <w:t xml:space="preserve">. Expected outcomes: </w:t>
            </w:r>
          </w:p>
          <w:p w14:paraId="06BF6172" w14:textId="387C0677" w:rsidR="009C5A91" w:rsidRPr="00786C81" w:rsidRDefault="005F290A" w:rsidP="00D37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84" w:hanging="357"/>
              <w:contextualSpacing w:val="0"/>
              <w:jc w:val="left"/>
            </w:pPr>
            <w:r>
              <w:rPr>
                <w:rFonts w:eastAsia="Times New Roman"/>
              </w:rPr>
              <w:t xml:space="preserve">equal </w:t>
            </w:r>
            <w:r w:rsidR="009C5A91" w:rsidRPr="00786C81">
              <w:rPr>
                <w:rFonts w:eastAsia="Times New Roman"/>
              </w:rPr>
              <w:t>focus on program excellence; diversity; and financial sustainability</w:t>
            </w:r>
          </w:p>
          <w:p w14:paraId="770A091C" w14:textId="77777777" w:rsidR="009C5A91" w:rsidRPr="00786C81" w:rsidRDefault="009C5A91" w:rsidP="00D37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 xml:space="preserve">more one-off ‘fund raising’ activities and events </w:t>
            </w:r>
          </w:p>
          <w:p w14:paraId="570C67F0" w14:textId="77777777" w:rsidR="009C5A91" w:rsidRPr="00786C81" w:rsidRDefault="009C5A91" w:rsidP="00D37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>improving the balance of learning, social, community opportunities</w:t>
            </w:r>
          </w:p>
          <w:p w14:paraId="11FC4A44" w14:textId="77777777" w:rsidR="009C5A91" w:rsidRPr="00786C81" w:rsidRDefault="009C5A91" w:rsidP="00D37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>more &gt; exercise, arts and music (as per member survey)</w:t>
            </w:r>
          </w:p>
          <w:p w14:paraId="16B9D1A5" w14:textId="77777777" w:rsidR="009C5A91" w:rsidRPr="00786C81" w:rsidRDefault="009C5A91" w:rsidP="00D37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>more &gt; ‘outings’ and social events (as per member survey)</w:t>
            </w:r>
          </w:p>
          <w:p w14:paraId="71AC7098" w14:textId="77777777" w:rsidR="009C5A91" w:rsidRPr="00786C81" w:rsidRDefault="009C5A91" w:rsidP="00D37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>exploring innovative delivery e.g. partnerships with TAFE or other groups</w:t>
            </w:r>
          </w:p>
          <w:p w14:paraId="7F686642" w14:textId="77777777" w:rsidR="009C5A91" w:rsidRPr="005F290A" w:rsidRDefault="009C5A91" w:rsidP="00D37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 xml:space="preserve">program options for different age groups (not just retirees) incl. out-of-hours  </w:t>
            </w:r>
          </w:p>
          <w:p w14:paraId="0910E577" w14:textId="46D4B249" w:rsidR="005F290A" w:rsidRPr="00786C81" w:rsidRDefault="005F290A" w:rsidP="00D37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84" w:hanging="357"/>
              <w:contextualSpacing w:val="0"/>
              <w:jc w:val="left"/>
            </w:pPr>
            <w:r>
              <w:rPr>
                <w:rFonts w:eastAsia="Times New Roman"/>
              </w:rPr>
              <w:t>increas</w:t>
            </w:r>
            <w:r w:rsidR="002F03FF">
              <w:rPr>
                <w:rFonts w:eastAsia="Times New Roman"/>
              </w:rPr>
              <w:t>ing</w:t>
            </w:r>
            <w:r>
              <w:rPr>
                <w:rFonts w:eastAsia="Times New Roman"/>
              </w:rPr>
              <w:t xml:space="preserve"> participation (monthly indicators for participation) </w:t>
            </w:r>
          </w:p>
          <w:p w14:paraId="6327F9AB" w14:textId="68C8776E" w:rsidR="009C5A91" w:rsidRPr="00786C81" w:rsidRDefault="009C5A91" w:rsidP="00D378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>start some community needs research</w:t>
            </w:r>
            <w:r w:rsidR="002F03FF">
              <w:rPr>
                <w:rFonts w:eastAsia="Times New Roman"/>
              </w:rPr>
              <w:t xml:space="preserve"> (maybe via Facebook)</w:t>
            </w:r>
          </w:p>
          <w:p w14:paraId="0FA21387" w14:textId="77777777" w:rsidR="009C5A91" w:rsidRPr="00786C81" w:rsidRDefault="009C5A91" w:rsidP="00D3788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459" w:hanging="357"/>
              <w:contextualSpacing w:val="0"/>
              <w:jc w:val="left"/>
            </w:pPr>
            <w:r w:rsidRPr="00786C81">
              <w:t xml:space="preserve">Improve PNH </w:t>
            </w:r>
            <w:r w:rsidRPr="00786C81">
              <w:rPr>
                <w:b/>
                <w:sz w:val="28"/>
                <w:szCs w:val="28"/>
              </w:rPr>
              <w:t>marketing capability</w:t>
            </w:r>
            <w:r w:rsidRPr="00786C81">
              <w:t xml:space="preserve"> to develop the PNH ‘brand’ (external image). Expected outcome:</w:t>
            </w:r>
          </w:p>
          <w:p w14:paraId="7728A4AA" w14:textId="3C0C39DC" w:rsidR="009C5A91" w:rsidRPr="005F290A" w:rsidRDefault="009C5A91" w:rsidP="00D378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5F290A">
              <w:rPr>
                <w:rFonts w:eastAsia="Times New Roman"/>
              </w:rPr>
              <w:t>A marketing team with a ‘leader’ (volunteer)</w:t>
            </w:r>
            <w:r w:rsidR="005F290A" w:rsidRPr="005F290A">
              <w:rPr>
                <w:rFonts w:eastAsia="Times New Roman"/>
              </w:rPr>
              <w:t xml:space="preserve"> and g</w:t>
            </w:r>
            <w:r w:rsidRPr="005F290A">
              <w:rPr>
                <w:rFonts w:eastAsia="Times New Roman"/>
              </w:rPr>
              <w:t xml:space="preserve">rowing capability  </w:t>
            </w:r>
            <w:r w:rsidR="002F03FF">
              <w:rPr>
                <w:rFonts w:eastAsia="Times New Roman"/>
              </w:rPr>
              <w:t>in research and communication/information/marketing channels</w:t>
            </w:r>
          </w:p>
          <w:p w14:paraId="6D41F95A" w14:textId="3C148FAE" w:rsidR="009C5A91" w:rsidRPr="00786C81" w:rsidRDefault="009C5A91" w:rsidP="00D378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 xml:space="preserve">Development of the PNH ‘brand’ </w:t>
            </w:r>
            <w:r w:rsidR="002F03FF">
              <w:rPr>
                <w:rFonts w:eastAsia="Times New Roman"/>
              </w:rPr>
              <w:t>as well as advertising activities and events</w:t>
            </w:r>
          </w:p>
          <w:p w14:paraId="1707EB9B" w14:textId="77777777" w:rsidR="009C5A91" w:rsidRPr="00786C81" w:rsidRDefault="009C5A91" w:rsidP="00D378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 xml:space="preserve">A </w:t>
            </w:r>
            <w:r w:rsidRPr="00786C81">
              <w:rPr>
                <w:rFonts w:eastAsia="Times New Roman"/>
                <w:i/>
              </w:rPr>
              <w:t>Communication, Information &amp; Marketing Policy</w:t>
            </w:r>
            <w:r w:rsidRPr="00786C81">
              <w:rPr>
                <w:rFonts w:eastAsia="Times New Roman"/>
              </w:rPr>
              <w:t>, with objectives &amp; KPIs</w:t>
            </w:r>
          </w:p>
          <w:p w14:paraId="25E6612B" w14:textId="77777777" w:rsidR="009C5A91" w:rsidRPr="00786C81" w:rsidRDefault="009C5A91" w:rsidP="00D3788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459" w:hanging="357"/>
              <w:contextualSpacing w:val="0"/>
              <w:jc w:val="left"/>
            </w:pPr>
            <w:r w:rsidRPr="00786C81">
              <w:t xml:space="preserve">Continue to develop our </w:t>
            </w:r>
            <w:r w:rsidRPr="00786C81">
              <w:rPr>
                <w:b/>
                <w:sz w:val="28"/>
                <w:szCs w:val="28"/>
              </w:rPr>
              <w:t>external image &amp; i</w:t>
            </w:r>
            <w:r w:rsidRPr="00786C81">
              <w:rPr>
                <w:rFonts w:eastAsia="Times New Roman"/>
                <w:b/>
                <w:sz w:val="28"/>
                <w:szCs w:val="28"/>
              </w:rPr>
              <w:t xml:space="preserve">nternal culture. </w:t>
            </w:r>
            <w:r w:rsidRPr="00786C81">
              <w:rPr>
                <w:rFonts w:eastAsia="Times New Roman"/>
              </w:rPr>
              <w:t>Expected outcome:</w:t>
            </w:r>
          </w:p>
          <w:p w14:paraId="122A6985" w14:textId="7BD8C91E" w:rsidR="009C5A91" w:rsidRPr="002F03FF" w:rsidRDefault="009C5A91" w:rsidP="00D378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84" w:hanging="357"/>
              <w:contextualSpacing w:val="0"/>
              <w:jc w:val="left"/>
              <w:rPr>
                <w:i/>
              </w:rPr>
            </w:pPr>
            <w:r w:rsidRPr="002F03FF">
              <w:rPr>
                <w:rFonts w:eastAsia="Times New Roman"/>
                <w:i/>
              </w:rPr>
              <w:t>Increased member involvement through working together</w:t>
            </w:r>
            <w:r w:rsidR="002F03FF">
              <w:rPr>
                <w:rFonts w:eastAsia="Times New Roman"/>
                <w:i/>
              </w:rPr>
              <w:t xml:space="preserve"> (as in no.2)</w:t>
            </w:r>
          </w:p>
          <w:p w14:paraId="001EBDF4" w14:textId="77777777" w:rsidR="009C5A91" w:rsidRPr="00786C81" w:rsidRDefault="009C5A91" w:rsidP="00D378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t xml:space="preserve">Maintaining PNH values - </w:t>
            </w:r>
            <w:r w:rsidRPr="00786C81">
              <w:rPr>
                <w:rFonts w:eastAsia="Times New Roman"/>
              </w:rPr>
              <w:t xml:space="preserve">‘sense of community’, respect, integrity, and PNH desired </w:t>
            </w:r>
            <w:r w:rsidRPr="00786C81">
              <w:t xml:space="preserve">behaviours - members are </w:t>
            </w:r>
            <w:r w:rsidRPr="00786C81">
              <w:rPr>
                <w:rFonts w:eastAsia="Times New Roman"/>
              </w:rPr>
              <w:t xml:space="preserve">engaged, friendly, &amp; supportive </w:t>
            </w:r>
          </w:p>
          <w:p w14:paraId="3669FAAE" w14:textId="1EA0098D" w:rsidR="009C5A91" w:rsidRPr="009C5A91" w:rsidRDefault="009C5A91" w:rsidP="00D378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84" w:hanging="357"/>
              <w:contextualSpacing w:val="0"/>
              <w:jc w:val="left"/>
              <w:rPr>
                <w:i/>
              </w:rPr>
            </w:pPr>
            <w:r w:rsidRPr="009C5A91">
              <w:rPr>
                <w:rFonts w:eastAsia="Times New Roman"/>
                <w:i/>
              </w:rPr>
              <w:t xml:space="preserve">PNH ‘brand’ </w:t>
            </w:r>
            <w:r w:rsidR="005F290A">
              <w:rPr>
                <w:rFonts w:eastAsia="Times New Roman"/>
                <w:i/>
              </w:rPr>
              <w:t>d</w:t>
            </w:r>
            <w:r w:rsidR="005F290A" w:rsidRPr="009C5A91">
              <w:rPr>
                <w:rFonts w:eastAsia="Times New Roman"/>
                <w:i/>
              </w:rPr>
              <w:t>evelopment</w:t>
            </w:r>
            <w:r w:rsidR="002F03FF">
              <w:rPr>
                <w:rFonts w:eastAsia="Times New Roman"/>
                <w:i/>
              </w:rPr>
              <w:t xml:space="preserve"> (as in no.4</w:t>
            </w:r>
            <w:r w:rsidRPr="009C5A91">
              <w:rPr>
                <w:rFonts w:eastAsia="Times New Roman"/>
                <w:i/>
              </w:rPr>
              <w:t>)</w:t>
            </w:r>
          </w:p>
          <w:p w14:paraId="1AC2B22B" w14:textId="7565646B" w:rsidR="009C5A91" w:rsidRPr="00786C81" w:rsidRDefault="009C5A91" w:rsidP="00D3788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459" w:hanging="357"/>
              <w:contextualSpacing w:val="0"/>
              <w:jc w:val="left"/>
            </w:pPr>
            <w:r w:rsidRPr="00786C81">
              <w:t xml:space="preserve">Continue to make improvements to </w:t>
            </w:r>
            <w:r w:rsidRPr="00786C81">
              <w:rPr>
                <w:b/>
                <w:sz w:val="28"/>
                <w:szCs w:val="28"/>
              </w:rPr>
              <w:t>facilities</w:t>
            </w:r>
            <w:r w:rsidRPr="00786C81">
              <w:rPr>
                <w:sz w:val="28"/>
                <w:szCs w:val="28"/>
              </w:rPr>
              <w:t>,</w:t>
            </w:r>
            <w:r w:rsidRPr="00786C81">
              <w:t xml:space="preserve"> including </w:t>
            </w:r>
            <w:r w:rsidRPr="00786C81">
              <w:rPr>
                <w:rFonts w:eastAsia="Times New Roman"/>
              </w:rPr>
              <w:t>negotiating with CoGG re booking practices, costs and improvements to Parks Hall</w:t>
            </w:r>
            <w:r>
              <w:rPr>
                <w:rFonts w:eastAsia="Times New Roman"/>
              </w:rPr>
              <w:t xml:space="preserve">. </w:t>
            </w:r>
          </w:p>
          <w:p w14:paraId="3A39CC07" w14:textId="73F06674" w:rsidR="009C5A91" w:rsidRPr="00786C81" w:rsidRDefault="009C5A91" w:rsidP="00D37882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459" w:hanging="357"/>
              <w:contextualSpacing w:val="0"/>
              <w:jc w:val="left"/>
            </w:pPr>
            <w:r w:rsidRPr="00786C81">
              <w:t xml:space="preserve">Continue to develop our </w:t>
            </w:r>
            <w:r w:rsidRPr="00786C81">
              <w:rPr>
                <w:b/>
                <w:sz w:val="28"/>
                <w:szCs w:val="28"/>
              </w:rPr>
              <w:t>governance &amp; administration</w:t>
            </w:r>
            <w:r w:rsidRPr="00786C81">
              <w:t xml:space="preserve"> processes for </w:t>
            </w:r>
            <w:r w:rsidRPr="00786C81">
              <w:rPr>
                <w:rFonts w:eastAsia="Times New Roman"/>
                <w:lang w:val="en-GB"/>
              </w:rPr>
              <w:t>accountability, transparency and achievement</w:t>
            </w:r>
            <w:r>
              <w:rPr>
                <w:rFonts w:eastAsia="Times New Roman"/>
                <w:lang w:val="en-GB"/>
              </w:rPr>
              <w:t>. Expected outcomes:</w:t>
            </w:r>
            <w:r w:rsidRPr="00786C81">
              <w:t xml:space="preserve"> further improvements in:</w:t>
            </w:r>
          </w:p>
          <w:p w14:paraId="5654E90E" w14:textId="77777777" w:rsidR="009C5A91" w:rsidRPr="00786C81" w:rsidRDefault="009C5A91" w:rsidP="00D378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>modernization of office procedures</w:t>
            </w:r>
          </w:p>
          <w:p w14:paraId="127DA6FD" w14:textId="77777777" w:rsidR="009C5A91" w:rsidRPr="00786C81" w:rsidRDefault="009C5A91" w:rsidP="00D378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>reporting procedures, operational KPIs, data analysis (performance management)</w:t>
            </w:r>
          </w:p>
          <w:p w14:paraId="797BF6C6" w14:textId="29FF6DCB" w:rsidR="009C5A91" w:rsidRPr="00786C81" w:rsidRDefault="009C5A91" w:rsidP="00D378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>governance documentation</w:t>
            </w:r>
            <w:r w:rsidR="002F03FF">
              <w:rPr>
                <w:rFonts w:eastAsia="Times New Roman"/>
              </w:rPr>
              <w:t xml:space="preserve">, </w:t>
            </w:r>
            <w:r w:rsidRPr="00786C81">
              <w:rPr>
                <w:rFonts w:eastAsia="Times New Roman"/>
              </w:rPr>
              <w:t>policy development &amp; compliance</w:t>
            </w:r>
          </w:p>
          <w:p w14:paraId="23B6F2FB" w14:textId="77777777" w:rsidR="009C5A91" w:rsidRPr="00786C81" w:rsidRDefault="009C5A91" w:rsidP="00D378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84" w:hanging="357"/>
              <w:contextualSpacing w:val="0"/>
              <w:jc w:val="left"/>
            </w:pPr>
            <w:r w:rsidRPr="00786C81">
              <w:rPr>
                <w:rFonts w:eastAsia="Times New Roman"/>
              </w:rPr>
              <w:t>governance practices for transparency of governance  &amp; member involvement</w:t>
            </w:r>
          </w:p>
        </w:tc>
      </w:tr>
    </w:tbl>
    <w:p w14:paraId="0A63C363" w14:textId="77777777" w:rsidR="005F290A" w:rsidRDefault="005F290A" w:rsidP="009C5A91">
      <w:pPr>
        <w:pStyle w:val="NormalWeb"/>
        <w:tabs>
          <w:tab w:val="left" w:pos="1951"/>
          <w:tab w:val="left" w:pos="3090"/>
        </w:tabs>
        <w:spacing w:before="0" w:beforeAutospacing="0" w:after="0" w:afterAutospacing="0"/>
        <w:ind w:left="108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16C8B19" w14:textId="75462502" w:rsidR="009C5A91" w:rsidRPr="00786C81" w:rsidRDefault="009C5A91" w:rsidP="009C5A91">
      <w:pPr>
        <w:pStyle w:val="NormalWeb"/>
        <w:tabs>
          <w:tab w:val="left" w:pos="1951"/>
          <w:tab w:val="left" w:pos="3090"/>
        </w:tabs>
        <w:spacing w:before="0" w:beforeAutospacing="0" w:after="0" w:afterAutospacing="0"/>
        <w:ind w:left="108"/>
        <w:jc w:val="left"/>
        <w:rPr>
          <w:sz w:val="22"/>
          <w:szCs w:val="22"/>
        </w:rPr>
      </w:pPr>
      <w:r w:rsidRPr="00786C81">
        <w:rPr>
          <w:rFonts w:asciiTheme="minorHAnsi" w:hAnsiTheme="minorHAnsi" w:cstheme="minorHAnsi"/>
          <w:i/>
          <w:sz w:val="22"/>
          <w:szCs w:val="22"/>
        </w:rPr>
        <w:t xml:space="preserve">20 year goal: </w:t>
      </w:r>
      <w:r w:rsidRPr="00786C8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86C81">
        <w:rPr>
          <w:rFonts w:asciiTheme="minorHAnsi" w:hAnsiTheme="minorHAnsi" w:cstheme="minorHAnsi"/>
          <w:b/>
          <w:sz w:val="22"/>
          <w:szCs w:val="22"/>
        </w:rPr>
        <w:t>Vision</w:t>
      </w:r>
      <w:r w:rsidRPr="00786C8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86C81">
        <w:rPr>
          <w:rFonts w:asciiTheme="minorHAnsi" w:hAnsiTheme="minorHAnsi" w:cstheme="minorHAnsi"/>
          <w:sz w:val="22"/>
          <w:szCs w:val="22"/>
        </w:rPr>
        <w:t>Active and vibrant participation in the community</w:t>
      </w:r>
      <w:r w:rsidRPr="00786C81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 </w:t>
      </w:r>
    </w:p>
    <w:p w14:paraId="287698C0" w14:textId="751DA1B7" w:rsidR="009C5A91" w:rsidRDefault="009C5A91" w:rsidP="009C5A91">
      <w:pPr>
        <w:tabs>
          <w:tab w:val="left" w:pos="1951"/>
          <w:tab w:val="left" w:pos="3090"/>
        </w:tabs>
        <w:ind w:left="108"/>
        <w:jc w:val="left"/>
        <w:rPr>
          <w:rFonts w:eastAsia="Times New Roman"/>
        </w:rPr>
      </w:pPr>
      <w:r w:rsidRPr="00786C81">
        <w:rPr>
          <w:rFonts w:cstheme="minorHAnsi"/>
          <w:i/>
        </w:rPr>
        <w:t>‘What we do’</w:t>
      </w:r>
      <w:r w:rsidRPr="00786C81">
        <w:rPr>
          <w:rFonts w:cstheme="minorHAnsi"/>
        </w:rPr>
        <w:t xml:space="preserve">: </w:t>
      </w:r>
      <w:r w:rsidRPr="00786C81">
        <w:tab/>
      </w:r>
      <w:r w:rsidRPr="00786C81">
        <w:rPr>
          <w:rFonts w:cstheme="minorHAnsi"/>
          <w:b/>
        </w:rPr>
        <w:t>Mission</w:t>
      </w:r>
      <w:r w:rsidRPr="00786C81">
        <w:rPr>
          <w:rFonts w:cstheme="minorHAnsi"/>
        </w:rPr>
        <w:t xml:space="preserve"> </w:t>
      </w:r>
      <w:r w:rsidRPr="00786C81">
        <w:tab/>
      </w:r>
      <w:r w:rsidRPr="00786C81">
        <w:rPr>
          <w:rFonts w:cstheme="minorHAnsi"/>
        </w:rPr>
        <w:t xml:space="preserve">To provide opportunity for learning, and social and community connection </w:t>
      </w:r>
    </w:p>
    <w:p w14:paraId="414A0F76" w14:textId="00BB7719" w:rsidR="00290A1D" w:rsidRDefault="00290A1D" w:rsidP="00290A1D">
      <w:pPr>
        <w:pStyle w:val="Heading1"/>
      </w:pPr>
      <w:bookmarkStart w:id="3" w:name="_Toc133398802"/>
      <w:r>
        <w:lastRenderedPageBreak/>
        <w:t xml:space="preserve">Financial Strategy </w:t>
      </w:r>
      <w:bookmarkEnd w:id="3"/>
    </w:p>
    <w:p w14:paraId="513FEB12" w14:textId="77777777" w:rsidR="00290A1D" w:rsidRPr="005D1B0F" w:rsidRDefault="00290A1D" w:rsidP="00290A1D">
      <w:pPr>
        <w:spacing w:after="0"/>
        <w:jc w:val="left"/>
        <w:rPr>
          <w:b/>
        </w:rPr>
      </w:pPr>
      <w:r w:rsidRPr="005D1B0F">
        <w:rPr>
          <w:b/>
        </w:rPr>
        <w:t>Operational deficit estimates</w:t>
      </w:r>
    </w:p>
    <w:p w14:paraId="1C29FD23" w14:textId="26AC9146" w:rsidR="00290A1D" w:rsidRDefault="00290A1D" w:rsidP="00290A1D">
      <w:pPr>
        <w:spacing w:after="0"/>
        <w:jc w:val="left"/>
      </w:pPr>
      <w:r w:rsidRPr="0028644C">
        <w:t xml:space="preserve">2021-22 </w:t>
      </w:r>
      <w:r>
        <w:t xml:space="preserve">- </w:t>
      </w:r>
      <w:r w:rsidR="00E85D01">
        <w:t xml:space="preserve">deficit </w:t>
      </w:r>
      <w:r w:rsidRPr="0028644C">
        <w:t>about $15</w:t>
      </w:r>
      <w:r>
        <w:t>k</w:t>
      </w:r>
    </w:p>
    <w:p w14:paraId="11E0FB43" w14:textId="454DE88C" w:rsidR="00290A1D" w:rsidRDefault="00290A1D" w:rsidP="00290A1D">
      <w:pPr>
        <w:spacing w:after="0"/>
        <w:jc w:val="left"/>
      </w:pPr>
      <w:r w:rsidRPr="0028644C">
        <w:t xml:space="preserve">2022-23 </w:t>
      </w:r>
      <w:r>
        <w:t xml:space="preserve">- </w:t>
      </w:r>
      <w:r w:rsidR="00E85D01">
        <w:t xml:space="preserve">deficit </w:t>
      </w:r>
      <w:r w:rsidRPr="0028644C">
        <w:t xml:space="preserve">expected to be </w:t>
      </w:r>
      <w:r>
        <w:t xml:space="preserve">between $30k and </w:t>
      </w:r>
      <w:r w:rsidRPr="0028644C">
        <w:t>$40K</w:t>
      </w:r>
    </w:p>
    <w:p w14:paraId="7F14011E" w14:textId="7FF2CC80" w:rsidR="00290A1D" w:rsidRDefault="00290A1D" w:rsidP="00290A1D">
      <w:pPr>
        <w:spacing w:after="0"/>
        <w:jc w:val="left"/>
      </w:pPr>
      <w:r>
        <w:t>2023-24 -</w:t>
      </w:r>
      <w:r w:rsidR="00E85D01">
        <w:t xml:space="preserve">deficit </w:t>
      </w:r>
      <w:r>
        <w:t>expected to be less than $10K</w:t>
      </w:r>
      <w:r w:rsidRPr="0028644C">
        <w:t xml:space="preserve"> </w:t>
      </w:r>
    </w:p>
    <w:p w14:paraId="3D7BDC8D" w14:textId="209C4DED" w:rsidR="00290A1D" w:rsidRDefault="00290A1D" w:rsidP="00290A1D">
      <w:r>
        <w:t xml:space="preserve">2024-25 - </w:t>
      </w:r>
      <w:r w:rsidR="00E85D01">
        <w:t xml:space="preserve">profit/loss </w:t>
      </w:r>
      <w:r>
        <w:t>expected to be $0</w:t>
      </w:r>
      <w:r w:rsidR="00222368">
        <w:t xml:space="preserve"> or small profit</w:t>
      </w:r>
    </w:p>
    <w:p w14:paraId="53C8E26A" w14:textId="5EEDA350" w:rsidR="00290A1D" w:rsidRDefault="00290A1D" w:rsidP="00290A1D">
      <w:r w:rsidRPr="003730DF">
        <w:t xml:space="preserve">Our operational deficit is due to many things. Bottom line is </w:t>
      </w:r>
      <w:r>
        <w:t xml:space="preserve">that </w:t>
      </w:r>
      <w:r w:rsidR="00222368">
        <w:t xml:space="preserve">currently </w:t>
      </w:r>
      <w:r>
        <w:t xml:space="preserve">PNH is not efficient, </w:t>
      </w:r>
      <w:r w:rsidRPr="003730DF">
        <w:t>operational income does not cover operational expenses.</w:t>
      </w:r>
      <w:r>
        <w:t xml:space="preserve"> </w:t>
      </w:r>
      <w:r w:rsidR="00222368">
        <w:t>Change is required.</w:t>
      </w:r>
    </w:p>
    <w:p w14:paraId="5D9F0B5A" w14:textId="543EAC0B" w:rsidR="00222368" w:rsidRDefault="00222368" w:rsidP="00290A1D">
      <w:r>
        <w:t xml:space="preserve">This financial strategy has a target </w:t>
      </w:r>
      <w:r w:rsidRPr="00222368">
        <w:rPr>
          <w:i/>
        </w:rPr>
        <w:t>net profit</w:t>
      </w:r>
      <w:r>
        <w:t xml:space="preserve"> for the three income streams - activities, membership fees and events.</w:t>
      </w:r>
    </w:p>
    <w:p w14:paraId="035B06DB" w14:textId="5DB4AD84" w:rsidR="00222368" w:rsidRDefault="00222368" w:rsidP="00290A1D">
      <w:r>
        <w:t>The plan to achieve this is contained is the inter-related 7-focus area action plan.</w:t>
      </w:r>
    </w:p>
    <w:p w14:paraId="7C86EAE1" w14:textId="77777777" w:rsidR="00222368" w:rsidRPr="003730DF" w:rsidRDefault="00222368" w:rsidP="00290A1D"/>
    <w:p w14:paraId="5CA2EA80" w14:textId="3E5EF5E3" w:rsidR="00290A1D" w:rsidRPr="003C0BFD" w:rsidRDefault="00B31990" w:rsidP="00290A1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Table 1</w:t>
      </w:r>
      <w:r w:rsidR="00290A1D" w:rsidRPr="003C0BFD">
        <w:rPr>
          <w:i/>
          <w:sz w:val="24"/>
          <w:szCs w:val="24"/>
        </w:rPr>
        <w:t xml:space="preserve">: Financial Strategy 2023-24 </w:t>
      </w:r>
      <w:r w:rsidR="00336FB7">
        <w:rPr>
          <w:i/>
          <w:sz w:val="24"/>
          <w:szCs w:val="24"/>
        </w:rPr>
        <w:t xml:space="preserve">- </w:t>
      </w:r>
      <w:r w:rsidR="00290A1D" w:rsidRPr="00336FB7">
        <w:rPr>
          <w:sz w:val="24"/>
          <w:szCs w:val="24"/>
        </w:rPr>
        <w:t>overview</w:t>
      </w:r>
      <w:r w:rsidR="00336FB7" w:rsidRPr="00336FB7">
        <w:rPr>
          <w:sz w:val="24"/>
          <w:szCs w:val="24"/>
        </w:rPr>
        <w:t xml:space="preserve"> &amp; general guide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  <w:gridCol w:w="1488"/>
        <w:gridCol w:w="1489"/>
        <w:gridCol w:w="1110"/>
      </w:tblGrid>
      <w:tr w:rsidR="00222368" w:rsidRPr="003C0BFD" w14:paraId="0DAB9CC3" w14:textId="77777777" w:rsidTr="00222368">
        <w:tc>
          <w:tcPr>
            <w:tcW w:w="5528" w:type="dxa"/>
          </w:tcPr>
          <w:p w14:paraId="710B2336" w14:textId="77777777" w:rsidR="00290A1D" w:rsidRPr="003C0BFD" w:rsidRDefault="00290A1D" w:rsidP="00F636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77719696" w14:textId="77777777" w:rsidR="00222368" w:rsidRDefault="00290A1D" w:rsidP="00222368">
            <w:pPr>
              <w:spacing w:after="0"/>
              <w:jc w:val="lef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Estimate</w:t>
            </w:r>
          </w:p>
          <w:p w14:paraId="5352D257" w14:textId="4A164AC5" w:rsidR="00290A1D" w:rsidRPr="003C0BFD" w:rsidRDefault="00290A1D" w:rsidP="00222368">
            <w:pPr>
              <w:spacing w:after="0"/>
              <w:jc w:val="lef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NET profit/loss</w:t>
            </w:r>
          </w:p>
          <w:p w14:paraId="2B5C3A09" w14:textId="77777777" w:rsidR="00290A1D" w:rsidRPr="003C0BFD" w:rsidRDefault="00290A1D" w:rsidP="00222368">
            <w:pPr>
              <w:spacing w:after="0"/>
              <w:jc w:val="lef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2022-23</w:t>
            </w:r>
          </w:p>
        </w:tc>
        <w:tc>
          <w:tcPr>
            <w:tcW w:w="1489" w:type="dxa"/>
          </w:tcPr>
          <w:p w14:paraId="543F54A9" w14:textId="77777777" w:rsidR="00222368" w:rsidRDefault="00290A1D" w:rsidP="00222368">
            <w:pPr>
              <w:spacing w:after="0"/>
              <w:jc w:val="lef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Estimate</w:t>
            </w:r>
          </w:p>
          <w:p w14:paraId="0C2B2A5D" w14:textId="3810FD6E" w:rsidR="00290A1D" w:rsidRPr="003C0BFD" w:rsidRDefault="00290A1D" w:rsidP="00222368">
            <w:pPr>
              <w:spacing w:after="0"/>
              <w:jc w:val="lef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NET profit/loss</w:t>
            </w:r>
          </w:p>
          <w:p w14:paraId="6F04E303" w14:textId="77777777" w:rsidR="00290A1D" w:rsidRPr="003C0BFD" w:rsidRDefault="00290A1D" w:rsidP="00222368">
            <w:pPr>
              <w:spacing w:after="0"/>
              <w:jc w:val="lef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2023-24</w:t>
            </w:r>
          </w:p>
        </w:tc>
        <w:tc>
          <w:tcPr>
            <w:tcW w:w="1110" w:type="dxa"/>
          </w:tcPr>
          <w:p w14:paraId="2985D0E5" w14:textId="2E359EBC" w:rsidR="00290A1D" w:rsidRPr="003C0BFD" w:rsidRDefault="00290A1D" w:rsidP="00222368">
            <w:pPr>
              <w:spacing w:after="0"/>
              <w:jc w:val="lef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 xml:space="preserve">% of income </w:t>
            </w:r>
            <w:r w:rsidR="00222368">
              <w:rPr>
                <w:sz w:val="20"/>
                <w:szCs w:val="20"/>
              </w:rPr>
              <w:t>-</w:t>
            </w:r>
            <w:r w:rsidRPr="003C0BFD">
              <w:rPr>
                <w:sz w:val="20"/>
                <w:szCs w:val="20"/>
              </w:rPr>
              <w:t>approx.</w:t>
            </w:r>
          </w:p>
        </w:tc>
      </w:tr>
      <w:tr w:rsidR="00222368" w:rsidRPr="003C0BFD" w14:paraId="08C06536" w14:textId="77777777" w:rsidTr="00222368">
        <w:tc>
          <w:tcPr>
            <w:tcW w:w="5528" w:type="dxa"/>
          </w:tcPr>
          <w:p w14:paraId="0BA9A7D4" w14:textId="77777777" w:rsidR="00290A1D" w:rsidRPr="003C0BFD" w:rsidRDefault="00290A1D" w:rsidP="00F6367C">
            <w:pPr>
              <w:spacing w:after="0"/>
              <w:jc w:val="left"/>
              <w:rPr>
                <w:sz w:val="20"/>
                <w:szCs w:val="20"/>
              </w:rPr>
            </w:pPr>
            <w:r w:rsidRPr="00222368">
              <w:rPr>
                <w:b/>
                <w:sz w:val="20"/>
                <w:szCs w:val="20"/>
              </w:rPr>
              <w:t>GOV. &amp; ADMIN</w:t>
            </w:r>
            <w:r w:rsidRPr="003C0B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C0BFD">
              <w:rPr>
                <w:sz w:val="20"/>
                <w:szCs w:val="20"/>
              </w:rPr>
              <w:t>Does not include activity &amp; event related expenses</w:t>
            </w:r>
            <w:r>
              <w:rPr>
                <w:sz w:val="20"/>
                <w:szCs w:val="20"/>
              </w:rPr>
              <w:t>. Includes office employee, office supplies, insurance, bookkeeper costs, subscriptions, etc.</w:t>
            </w:r>
          </w:p>
        </w:tc>
        <w:tc>
          <w:tcPr>
            <w:tcW w:w="1488" w:type="dxa"/>
          </w:tcPr>
          <w:p w14:paraId="06983255" w14:textId="77777777" w:rsidR="00290A1D" w:rsidRPr="003C0BFD" w:rsidRDefault="00290A1D" w:rsidP="00F6367C">
            <w:pPr>
              <w:spacing w:after="0"/>
              <w:jc w:val="righ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-32,500</w:t>
            </w:r>
          </w:p>
        </w:tc>
        <w:tc>
          <w:tcPr>
            <w:tcW w:w="1489" w:type="dxa"/>
          </w:tcPr>
          <w:p w14:paraId="17CF90D7" w14:textId="77777777" w:rsidR="00290A1D" w:rsidRPr="003C0BFD" w:rsidRDefault="00290A1D" w:rsidP="00F6367C">
            <w:pPr>
              <w:spacing w:after="0"/>
              <w:jc w:val="righ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-35,000</w:t>
            </w:r>
          </w:p>
        </w:tc>
        <w:tc>
          <w:tcPr>
            <w:tcW w:w="1110" w:type="dxa"/>
          </w:tcPr>
          <w:p w14:paraId="10F45728" w14:textId="77777777" w:rsidR="00290A1D" w:rsidRPr="003C0BFD" w:rsidRDefault="00290A1D" w:rsidP="00F6367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22368" w:rsidRPr="003C0BFD" w14:paraId="2A6A5F13" w14:textId="77777777" w:rsidTr="00222368">
        <w:tc>
          <w:tcPr>
            <w:tcW w:w="5528" w:type="dxa"/>
          </w:tcPr>
          <w:p w14:paraId="57F78DA0" w14:textId="77777777" w:rsidR="00290A1D" w:rsidRPr="00222368" w:rsidRDefault="00290A1D" w:rsidP="00F6367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222368">
              <w:rPr>
                <w:b/>
                <w:sz w:val="20"/>
                <w:szCs w:val="20"/>
              </w:rPr>
              <w:t>ACTIVITIES</w:t>
            </w:r>
          </w:p>
          <w:p w14:paraId="4F011821" w14:textId="77777777" w:rsidR="00290A1D" w:rsidRPr="003C0BFD" w:rsidRDefault="00290A1D" w:rsidP="00F6367C">
            <w:pPr>
              <w:spacing w:after="0"/>
              <w:jc w:val="lef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 xml:space="preserve">Includes all activity related expenses e.g. paid facilitators, venue hire, </w:t>
            </w:r>
            <w:r>
              <w:rPr>
                <w:sz w:val="20"/>
                <w:szCs w:val="20"/>
              </w:rPr>
              <w:t>tea/coffee, equipment</w:t>
            </w:r>
            <w:r w:rsidRPr="003C0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income from activities </w:t>
            </w:r>
          </w:p>
        </w:tc>
        <w:tc>
          <w:tcPr>
            <w:tcW w:w="1488" w:type="dxa"/>
          </w:tcPr>
          <w:p w14:paraId="78077E21" w14:textId="77777777" w:rsidR="00290A1D" w:rsidRPr="003C0BFD" w:rsidRDefault="00290A1D" w:rsidP="00F6367C">
            <w:pPr>
              <w:spacing w:after="0"/>
              <w:jc w:val="righ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-10,500</w:t>
            </w:r>
          </w:p>
        </w:tc>
        <w:tc>
          <w:tcPr>
            <w:tcW w:w="1489" w:type="dxa"/>
          </w:tcPr>
          <w:p w14:paraId="527EB784" w14:textId="77777777" w:rsidR="00290A1D" w:rsidRPr="003C0BFD" w:rsidRDefault="00290A1D" w:rsidP="00F6367C">
            <w:pPr>
              <w:spacing w:after="0"/>
              <w:jc w:val="righ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10,000</w:t>
            </w:r>
          </w:p>
        </w:tc>
        <w:tc>
          <w:tcPr>
            <w:tcW w:w="1110" w:type="dxa"/>
          </w:tcPr>
          <w:p w14:paraId="625322C9" w14:textId="77777777" w:rsidR="00290A1D" w:rsidRPr="003C0BFD" w:rsidRDefault="00290A1D" w:rsidP="00F6367C">
            <w:pPr>
              <w:spacing w:after="0"/>
              <w:jc w:val="center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30%</w:t>
            </w:r>
          </w:p>
        </w:tc>
      </w:tr>
      <w:tr w:rsidR="00222368" w:rsidRPr="003C0BFD" w14:paraId="5C5382AB" w14:textId="77777777" w:rsidTr="00222368">
        <w:tc>
          <w:tcPr>
            <w:tcW w:w="5528" w:type="dxa"/>
          </w:tcPr>
          <w:p w14:paraId="4DCE1E83" w14:textId="77777777" w:rsidR="00290A1D" w:rsidRPr="00222368" w:rsidRDefault="00290A1D" w:rsidP="00F6367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222368">
              <w:rPr>
                <w:b/>
                <w:sz w:val="20"/>
                <w:szCs w:val="20"/>
              </w:rPr>
              <w:t>MEMBERSHIP FEES</w:t>
            </w:r>
          </w:p>
          <w:p w14:paraId="777573C9" w14:textId="77777777" w:rsidR="00290A1D" w:rsidRPr="003C0BFD" w:rsidRDefault="00290A1D" w:rsidP="00F6367C">
            <w:pPr>
              <w:spacing w:after="0"/>
              <w:jc w:val="lef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 xml:space="preserve">Includes membership fee increase in 2024 from </w:t>
            </w:r>
            <w:r w:rsidRPr="005B12ED">
              <w:rPr>
                <w:b/>
                <w:sz w:val="20"/>
                <w:szCs w:val="20"/>
              </w:rPr>
              <w:t>$10 to $20</w:t>
            </w:r>
          </w:p>
        </w:tc>
        <w:tc>
          <w:tcPr>
            <w:tcW w:w="1488" w:type="dxa"/>
          </w:tcPr>
          <w:p w14:paraId="6FE7CAF2" w14:textId="77777777" w:rsidR="00290A1D" w:rsidRPr="003C0BFD" w:rsidRDefault="00290A1D" w:rsidP="00F6367C">
            <w:pPr>
              <w:spacing w:after="0"/>
              <w:jc w:val="righ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7,000</w:t>
            </w:r>
          </w:p>
        </w:tc>
        <w:tc>
          <w:tcPr>
            <w:tcW w:w="1489" w:type="dxa"/>
          </w:tcPr>
          <w:p w14:paraId="2A619988" w14:textId="0B1FF8E0" w:rsidR="00290A1D" w:rsidRPr="003C0BFD" w:rsidRDefault="00290A1D" w:rsidP="00C9047F">
            <w:pPr>
              <w:spacing w:after="0"/>
              <w:jc w:val="righ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1</w:t>
            </w:r>
            <w:r w:rsidR="00C9047F">
              <w:rPr>
                <w:sz w:val="20"/>
                <w:szCs w:val="20"/>
              </w:rPr>
              <w:t>0</w:t>
            </w:r>
            <w:r w:rsidRPr="003C0BFD">
              <w:rPr>
                <w:sz w:val="20"/>
                <w:szCs w:val="20"/>
              </w:rPr>
              <w:t>,000</w:t>
            </w:r>
          </w:p>
        </w:tc>
        <w:tc>
          <w:tcPr>
            <w:tcW w:w="1110" w:type="dxa"/>
          </w:tcPr>
          <w:p w14:paraId="7D4BB45E" w14:textId="77777777" w:rsidR="00290A1D" w:rsidRPr="003C0BFD" w:rsidRDefault="00290A1D" w:rsidP="00F6367C">
            <w:pPr>
              <w:spacing w:after="0"/>
              <w:jc w:val="center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30%</w:t>
            </w:r>
          </w:p>
        </w:tc>
      </w:tr>
      <w:tr w:rsidR="00222368" w:rsidRPr="003C0BFD" w14:paraId="3AF0F1FE" w14:textId="77777777" w:rsidTr="00222368">
        <w:tc>
          <w:tcPr>
            <w:tcW w:w="5528" w:type="dxa"/>
          </w:tcPr>
          <w:p w14:paraId="0AC8B22A" w14:textId="77777777" w:rsidR="00290A1D" w:rsidRPr="00222368" w:rsidRDefault="00290A1D" w:rsidP="00F6367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222368">
              <w:rPr>
                <w:b/>
                <w:sz w:val="20"/>
                <w:szCs w:val="20"/>
              </w:rPr>
              <w:t>EVENTS</w:t>
            </w:r>
          </w:p>
          <w:p w14:paraId="5067B924" w14:textId="77777777" w:rsidR="00290A1D" w:rsidRPr="003C0BFD" w:rsidRDefault="00290A1D" w:rsidP="00F6367C">
            <w:pPr>
              <w:spacing w:after="0"/>
              <w:jc w:val="lef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Includes all related event expenditure e.g. entertainment, catering</w:t>
            </w:r>
            <w:r>
              <w:rPr>
                <w:sz w:val="20"/>
                <w:szCs w:val="20"/>
              </w:rPr>
              <w:t xml:space="preserve"> and income from events</w:t>
            </w:r>
          </w:p>
        </w:tc>
        <w:tc>
          <w:tcPr>
            <w:tcW w:w="1488" w:type="dxa"/>
          </w:tcPr>
          <w:p w14:paraId="363689A6" w14:textId="77777777" w:rsidR="00290A1D" w:rsidRPr="003C0BFD" w:rsidRDefault="00290A1D" w:rsidP="00F6367C">
            <w:pPr>
              <w:spacing w:after="0"/>
              <w:jc w:val="righ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4,000</w:t>
            </w:r>
          </w:p>
        </w:tc>
        <w:tc>
          <w:tcPr>
            <w:tcW w:w="1489" w:type="dxa"/>
          </w:tcPr>
          <w:p w14:paraId="654B6A89" w14:textId="3648F440" w:rsidR="00290A1D" w:rsidRPr="003C0BFD" w:rsidRDefault="00290A1D" w:rsidP="00C9047F">
            <w:pPr>
              <w:spacing w:after="0"/>
              <w:jc w:val="righ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1</w:t>
            </w:r>
            <w:r w:rsidR="00C9047F">
              <w:rPr>
                <w:sz w:val="20"/>
                <w:szCs w:val="20"/>
              </w:rPr>
              <w:t>0</w:t>
            </w:r>
            <w:r w:rsidRPr="003C0BFD">
              <w:rPr>
                <w:sz w:val="20"/>
                <w:szCs w:val="20"/>
              </w:rPr>
              <w:t>,000</w:t>
            </w:r>
          </w:p>
        </w:tc>
        <w:tc>
          <w:tcPr>
            <w:tcW w:w="1110" w:type="dxa"/>
          </w:tcPr>
          <w:p w14:paraId="194303AE" w14:textId="77777777" w:rsidR="00290A1D" w:rsidRPr="003C0BFD" w:rsidRDefault="00290A1D" w:rsidP="00F6367C">
            <w:pPr>
              <w:spacing w:after="0"/>
              <w:jc w:val="center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30%</w:t>
            </w:r>
          </w:p>
        </w:tc>
      </w:tr>
      <w:tr w:rsidR="00222368" w:rsidRPr="003C0BFD" w14:paraId="01B3BB02" w14:textId="77777777" w:rsidTr="00222368">
        <w:tc>
          <w:tcPr>
            <w:tcW w:w="5528" w:type="dxa"/>
          </w:tcPr>
          <w:p w14:paraId="391CF005" w14:textId="77777777" w:rsidR="00222368" w:rsidRDefault="00222368" w:rsidP="00222368">
            <w:pPr>
              <w:spacing w:after="0"/>
              <w:jc w:val="right"/>
              <w:rPr>
                <w:b/>
                <w:sz w:val="20"/>
                <w:szCs w:val="20"/>
              </w:rPr>
            </w:pPr>
          </w:p>
          <w:p w14:paraId="48807790" w14:textId="77777777" w:rsidR="00290A1D" w:rsidRPr="003C0BFD" w:rsidRDefault="00290A1D" w:rsidP="00222368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3C0BFD">
              <w:rPr>
                <w:b/>
                <w:sz w:val="20"/>
                <w:szCs w:val="20"/>
              </w:rPr>
              <w:t xml:space="preserve">TOTAL (estimate) Profit/Loss </w:t>
            </w:r>
          </w:p>
        </w:tc>
        <w:tc>
          <w:tcPr>
            <w:tcW w:w="1488" w:type="dxa"/>
          </w:tcPr>
          <w:p w14:paraId="0377A46F" w14:textId="77777777" w:rsidR="00290A1D" w:rsidRPr="003C0BFD" w:rsidRDefault="00290A1D" w:rsidP="00F6367C">
            <w:pPr>
              <w:spacing w:after="0"/>
              <w:jc w:val="righ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-$32,000</w:t>
            </w:r>
          </w:p>
          <w:p w14:paraId="4B32CA04" w14:textId="77777777" w:rsidR="00C9047F" w:rsidRDefault="00290A1D" w:rsidP="00F6367C">
            <w:pPr>
              <w:spacing w:after="0"/>
              <w:jc w:val="righ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>(at worst</w:t>
            </w:r>
          </w:p>
          <w:p w14:paraId="1FEBF6FD" w14:textId="767CCA33" w:rsidR="00290A1D" w:rsidRPr="003C0BFD" w:rsidRDefault="00290A1D" w:rsidP="00F6367C">
            <w:pPr>
              <w:spacing w:after="0"/>
              <w:jc w:val="righ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 xml:space="preserve"> -40,000)</w:t>
            </w:r>
          </w:p>
        </w:tc>
        <w:tc>
          <w:tcPr>
            <w:tcW w:w="1489" w:type="dxa"/>
          </w:tcPr>
          <w:p w14:paraId="3A6F1862" w14:textId="27CEFFA9" w:rsidR="00290A1D" w:rsidRPr="003C0BFD" w:rsidRDefault="00C9047F" w:rsidP="00F6367C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</w:t>
            </w:r>
            <w:r w:rsidR="00290A1D" w:rsidRPr="003C0BFD">
              <w:rPr>
                <w:sz w:val="20"/>
                <w:szCs w:val="20"/>
              </w:rPr>
              <w:t>0</w:t>
            </w:r>
          </w:p>
          <w:p w14:paraId="60902C17" w14:textId="77777777" w:rsidR="00C9047F" w:rsidRDefault="00290A1D" w:rsidP="00F6367C">
            <w:pPr>
              <w:spacing w:after="0"/>
              <w:jc w:val="righ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 xml:space="preserve">(at </w:t>
            </w:r>
            <w:r w:rsidR="00C9047F">
              <w:rPr>
                <w:sz w:val="20"/>
                <w:szCs w:val="20"/>
              </w:rPr>
              <w:t>worst</w:t>
            </w:r>
          </w:p>
          <w:p w14:paraId="53074496" w14:textId="2C66030F" w:rsidR="00290A1D" w:rsidRPr="003C0BFD" w:rsidRDefault="00290A1D" w:rsidP="00F6367C">
            <w:pPr>
              <w:spacing w:after="0"/>
              <w:jc w:val="right"/>
              <w:rPr>
                <w:sz w:val="20"/>
                <w:szCs w:val="20"/>
              </w:rPr>
            </w:pPr>
            <w:r w:rsidRPr="003C0BFD">
              <w:rPr>
                <w:sz w:val="20"/>
                <w:szCs w:val="20"/>
              </w:rPr>
              <w:t xml:space="preserve"> -10,000</w:t>
            </w:r>
          </w:p>
        </w:tc>
        <w:tc>
          <w:tcPr>
            <w:tcW w:w="1110" w:type="dxa"/>
          </w:tcPr>
          <w:p w14:paraId="58DF184A" w14:textId="77777777" w:rsidR="00290A1D" w:rsidRPr="003C0BFD" w:rsidRDefault="00290A1D" w:rsidP="00F6367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3C1C270" w14:textId="15F85FCD" w:rsidR="00222368" w:rsidRDefault="00222368" w:rsidP="00290A1D"/>
    <w:p w14:paraId="2906C9CE" w14:textId="77777777" w:rsidR="00336FB7" w:rsidRPr="00C41FEB" w:rsidRDefault="00336FB7" w:rsidP="00290A1D">
      <w:r w:rsidRPr="00C41FEB">
        <w:t>The o</w:t>
      </w:r>
      <w:r w:rsidR="00290A1D" w:rsidRPr="00C41FEB">
        <w:t>verview above does not include DFFH funding</w:t>
      </w:r>
      <w:r w:rsidRPr="00C41FEB">
        <w:t>. This funding covers almost 100% of the Program Manager’s employment costs.</w:t>
      </w:r>
    </w:p>
    <w:p w14:paraId="6719F352" w14:textId="61176CE0" w:rsidR="00290A1D" w:rsidRDefault="00336FB7" w:rsidP="00290A1D">
      <w:r>
        <w:t xml:space="preserve">The overview does not include </w:t>
      </w:r>
      <w:r w:rsidR="00290A1D">
        <w:t>income from grants</w:t>
      </w:r>
      <w:r>
        <w:t xml:space="preserve">. </w:t>
      </w:r>
      <w:r w:rsidR="002C7707">
        <w:t>For acquittal processes, grant expenses are usually equivalent to grant income.</w:t>
      </w:r>
    </w:p>
    <w:p w14:paraId="5AB8C449" w14:textId="7D4F0878" w:rsidR="002C7707" w:rsidRDefault="002C7707" w:rsidP="002C7707">
      <w:pPr>
        <w:pStyle w:val="Heading3"/>
      </w:pPr>
      <w:r>
        <w:t>Grant Objectives 2023-24</w:t>
      </w:r>
    </w:p>
    <w:p w14:paraId="7AE174A8" w14:textId="3C8BA1BF" w:rsidR="002C7707" w:rsidRDefault="002C7707" w:rsidP="002C7707">
      <w:r>
        <w:t xml:space="preserve">Committee is planning to introduce a grant’s strategy for 2023-24 - </w:t>
      </w:r>
      <w:r w:rsidR="005D3BFE">
        <w:t xml:space="preserve">example </w:t>
      </w:r>
      <w:r>
        <w:t>below.</w:t>
      </w:r>
      <w:r w:rsidR="00E85D01">
        <w:t xml:space="preserve"> PNH will seek grants to:</w:t>
      </w:r>
    </w:p>
    <w:p w14:paraId="36455176" w14:textId="686CE3ED" w:rsidR="002C7707" w:rsidRPr="00880B2C" w:rsidRDefault="002C7707" w:rsidP="00D37882">
      <w:pPr>
        <w:pStyle w:val="ListParagraph"/>
        <w:numPr>
          <w:ilvl w:val="0"/>
          <w:numId w:val="17"/>
        </w:numPr>
        <w:spacing w:after="120" w:line="240" w:lineRule="auto"/>
        <w:contextualSpacing w:val="0"/>
        <w:jc w:val="left"/>
      </w:pPr>
      <w:r w:rsidRPr="00880B2C">
        <w:t xml:space="preserve">directly </w:t>
      </w:r>
      <w:r w:rsidR="00880B2C" w:rsidRPr="00880B2C">
        <w:rPr>
          <w:i/>
          <w:u w:val="single"/>
        </w:rPr>
        <w:t xml:space="preserve">increase net </w:t>
      </w:r>
      <w:r w:rsidRPr="00880B2C">
        <w:rPr>
          <w:i/>
          <w:u w:val="single"/>
        </w:rPr>
        <w:t>profit</w:t>
      </w:r>
      <w:r w:rsidRPr="00880B2C">
        <w:t xml:space="preserve">, </w:t>
      </w:r>
      <w:r w:rsidR="00880B2C" w:rsidRPr="00880B2C">
        <w:t xml:space="preserve">e.g. a grant for an activity or event allows PNH to make a profit after the grant acquittal, taking into account all of the expenses related to the activity or event including </w:t>
      </w:r>
      <w:r w:rsidRPr="00880B2C">
        <w:t xml:space="preserve">the ‘overhead factor’ (about $35 per hour). </w:t>
      </w:r>
    </w:p>
    <w:p w14:paraId="1C52DC3C" w14:textId="4668DF43" w:rsidR="002C7707" w:rsidRPr="00880B2C" w:rsidRDefault="002C7707" w:rsidP="00D37882">
      <w:pPr>
        <w:pStyle w:val="ListParagraph"/>
        <w:numPr>
          <w:ilvl w:val="0"/>
          <w:numId w:val="17"/>
        </w:numPr>
        <w:spacing w:after="120" w:line="240" w:lineRule="auto"/>
        <w:contextualSpacing w:val="0"/>
        <w:jc w:val="left"/>
      </w:pPr>
      <w:r w:rsidRPr="00880B2C">
        <w:rPr>
          <w:i/>
          <w:u w:val="single"/>
        </w:rPr>
        <w:t>directly contribute to program development</w:t>
      </w:r>
      <w:r w:rsidR="00880B2C" w:rsidRPr="00880B2C">
        <w:rPr>
          <w:i/>
          <w:u w:val="single"/>
        </w:rPr>
        <w:t xml:space="preserve"> to achieve strategic goals</w:t>
      </w:r>
      <w:r w:rsidRPr="00880B2C">
        <w:t xml:space="preserve"> </w:t>
      </w:r>
      <w:r w:rsidR="00880B2C" w:rsidRPr="00880B2C">
        <w:t xml:space="preserve">e.g. </w:t>
      </w:r>
      <w:r w:rsidRPr="00880B2C">
        <w:t xml:space="preserve">to develop </w:t>
      </w:r>
      <w:r w:rsidRPr="00880B2C">
        <w:rPr>
          <w:u w:val="single"/>
        </w:rPr>
        <w:t>new</w:t>
      </w:r>
      <w:r w:rsidRPr="00880B2C">
        <w:t xml:space="preserve"> activities or events, especiall</w:t>
      </w:r>
      <w:r w:rsidR="00880B2C" w:rsidRPr="00880B2C">
        <w:t>y in different age demographics</w:t>
      </w:r>
      <w:r w:rsidRPr="00880B2C">
        <w:t>.</w:t>
      </w:r>
    </w:p>
    <w:p w14:paraId="31D79E66" w14:textId="4A9AB486" w:rsidR="002C7707" w:rsidRPr="00880B2C" w:rsidRDefault="002C7707" w:rsidP="00D37882">
      <w:pPr>
        <w:pStyle w:val="ListParagraph"/>
        <w:numPr>
          <w:ilvl w:val="0"/>
          <w:numId w:val="17"/>
        </w:numPr>
        <w:spacing w:after="120" w:line="240" w:lineRule="auto"/>
        <w:contextualSpacing w:val="0"/>
        <w:jc w:val="left"/>
      </w:pPr>
      <w:r w:rsidRPr="00880B2C">
        <w:rPr>
          <w:i/>
        </w:rPr>
        <w:t>increase participation rate</w:t>
      </w:r>
      <w:r w:rsidRPr="00880B2C">
        <w:t xml:space="preserve"> e.g. to cover equipment or entertainment in activities or events that will attract more participants, especially in exercise, arts, music and community events</w:t>
      </w:r>
      <w:r w:rsidR="00880B2C" w:rsidRPr="00880B2C">
        <w:t>.</w:t>
      </w:r>
    </w:p>
    <w:p w14:paraId="5295EB32" w14:textId="09103DCF" w:rsidR="002C7707" w:rsidRDefault="002C7707" w:rsidP="00D37882">
      <w:pPr>
        <w:pStyle w:val="ListParagraph"/>
        <w:numPr>
          <w:ilvl w:val="0"/>
          <w:numId w:val="17"/>
        </w:numPr>
        <w:spacing w:after="120" w:line="240" w:lineRule="auto"/>
        <w:contextualSpacing w:val="0"/>
        <w:jc w:val="left"/>
      </w:pPr>
      <w:r w:rsidRPr="00880B2C">
        <w:rPr>
          <w:i/>
        </w:rPr>
        <w:t>reduce</w:t>
      </w:r>
      <w:r w:rsidRPr="00880B2C">
        <w:t xml:space="preserve"> office/administration costs </w:t>
      </w:r>
      <w:r w:rsidR="00880B2C">
        <w:t xml:space="preserve">or </w:t>
      </w:r>
      <w:r w:rsidRPr="00880B2C">
        <w:t>governance costs</w:t>
      </w:r>
      <w:r w:rsidR="00880B2C">
        <w:t xml:space="preserve"> </w:t>
      </w:r>
    </w:p>
    <w:p w14:paraId="487B1D10" w14:textId="006BAD4F" w:rsidR="00880B2C" w:rsidRPr="00880B2C" w:rsidRDefault="00E85D01" w:rsidP="00D37882">
      <w:pPr>
        <w:pStyle w:val="ListParagraph"/>
        <w:numPr>
          <w:ilvl w:val="0"/>
          <w:numId w:val="17"/>
        </w:numPr>
        <w:spacing w:after="120" w:line="240" w:lineRule="auto"/>
        <w:contextualSpacing w:val="0"/>
        <w:jc w:val="left"/>
      </w:pPr>
      <w:r>
        <w:rPr>
          <w:i/>
        </w:rPr>
        <w:t xml:space="preserve">subsidize </w:t>
      </w:r>
      <w:r w:rsidR="00880B2C" w:rsidRPr="00E85D01">
        <w:t>training and development</w:t>
      </w:r>
      <w:r w:rsidR="00880B2C">
        <w:t xml:space="preserve"> of PNH personnel</w:t>
      </w:r>
    </w:p>
    <w:p w14:paraId="181A3AAF" w14:textId="69988873" w:rsidR="00290A1D" w:rsidRDefault="00290A1D">
      <w:pPr>
        <w:spacing w:after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6D433B10" w14:textId="3238AA16" w:rsidR="00290A1D" w:rsidRDefault="005D3BFE" w:rsidP="00290A1D">
      <w:pPr>
        <w:pStyle w:val="Heading1"/>
      </w:pPr>
      <w:r>
        <w:lastRenderedPageBreak/>
        <w:t>Concepts to c</w:t>
      </w:r>
      <w:r w:rsidR="00290A1D">
        <w:t>hang</w:t>
      </w:r>
      <w:r>
        <w:t>e</w:t>
      </w:r>
      <w:r w:rsidR="00290A1D">
        <w:t xml:space="preserve"> operational structure</w:t>
      </w:r>
    </w:p>
    <w:p w14:paraId="473DC5E1" w14:textId="3D765A19" w:rsidR="00290A1D" w:rsidRPr="00290A1D" w:rsidRDefault="00290A1D" w:rsidP="00290A1D">
      <w:r>
        <w:t xml:space="preserve">The plan is to let the structure evolve based on a concept of small volunteer roles and small collaborative teams. The plan also is designed to ‘free-up’ the Program Manager’s time so that there is more focus on future development and operational sustainability. </w:t>
      </w:r>
    </w:p>
    <w:p w14:paraId="4CA0836F" w14:textId="7B504B0C" w:rsidR="00171440" w:rsidRPr="003C0BFD" w:rsidRDefault="00171440" w:rsidP="00171440">
      <w:pPr>
        <w:rPr>
          <w:i/>
          <w:sz w:val="24"/>
          <w:szCs w:val="24"/>
        </w:rPr>
      </w:pPr>
      <w:r w:rsidRPr="003C0BFD">
        <w:rPr>
          <w:i/>
          <w:sz w:val="24"/>
          <w:szCs w:val="24"/>
        </w:rPr>
        <w:t xml:space="preserve">Diagram </w:t>
      </w:r>
      <w:r w:rsidR="00B31990">
        <w:rPr>
          <w:i/>
          <w:sz w:val="24"/>
          <w:szCs w:val="24"/>
        </w:rPr>
        <w:t>1</w:t>
      </w:r>
      <w:r w:rsidRPr="003C0BFD">
        <w:rPr>
          <w:i/>
          <w:sz w:val="24"/>
          <w:szCs w:val="24"/>
        </w:rPr>
        <w:t xml:space="preserve">: Current Organisation Structure </w:t>
      </w:r>
    </w:p>
    <w:p w14:paraId="44DF272B" w14:textId="77777777" w:rsidR="00171440" w:rsidRDefault="00171440" w:rsidP="00171440">
      <w:pPr>
        <w:jc w:val="center"/>
      </w:pPr>
      <w:r w:rsidRPr="00396EFB">
        <w:rPr>
          <w:noProof/>
          <w:lang w:eastAsia="en-AU"/>
        </w:rPr>
        <w:drawing>
          <wp:inline distT="0" distB="0" distL="0" distR="0" wp14:anchorId="70A470A9" wp14:editId="356C99C1">
            <wp:extent cx="5422790" cy="3050319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3684" cy="307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2C659" w14:textId="7EC11DB0" w:rsidR="003C0BFD" w:rsidRDefault="003C0BFD" w:rsidP="00171440">
      <w:pPr>
        <w:rPr>
          <w:sz w:val="24"/>
          <w:szCs w:val="24"/>
        </w:rPr>
      </w:pPr>
      <w:r>
        <w:rPr>
          <w:sz w:val="24"/>
          <w:szCs w:val="24"/>
        </w:rPr>
        <w:t xml:space="preserve">This model hinders the development of PNH. </w:t>
      </w:r>
    </w:p>
    <w:p w14:paraId="2DE601DD" w14:textId="77777777" w:rsidR="00A1159F" w:rsidRDefault="00A1159F" w:rsidP="00171440">
      <w:pPr>
        <w:rPr>
          <w:i/>
          <w:sz w:val="24"/>
          <w:szCs w:val="24"/>
        </w:rPr>
      </w:pPr>
    </w:p>
    <w:p w14:paraId="3FEE8166" w14:textId="30223532" w:rsidR="00171440" w:rsidRPr="003C0BFD" w:rsidRDefault="00171440" w:rsidP="00171440">
      <w:pPr>
        <w:rPr>
          <w:i/>
          <w:sz w:val="24"/>
          <w:szCs w:val="24"/>
        </w:rPr>
      </w:pPr>
      <w:r w:rsidRPr="003C0BFD">
        <w:rPr>
          <w:i/>
          <w:sz w:val="24"/>
          <w:szCs w:val="24"/>
        </w:rPr>
        <w:t>Diagram 2: New Organisation Structure - CONCEPT</w:t>
      </w:r>
    </w:p>
    <w:p w14:paraId="29B71190" w14:textId="77777777" w:rsidR="00171440" w:rsidRDefault="00171440" w:rsidP="00171440">
      <w:pPr>
        <w:jc w:val="center"/>
      </w:pPr>
      <w:r w:rsidRPr="00396EFB">
        <w:rPr>
          <w:noProof/>
          <w:lang w:eastAsia="en-AU"/>
        </w:rPr>
        <w:drawing>
          <wp:inline distT="0" distB="0" distL="0" distR="0" wp14:anchorId="0D4557C1" wp14:editId="25ABEE39">
            <wp:extent cx="6134100" cy="34504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3393" cy="347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4FFD9" w14:textId="32DF68EE" w:rsidR="003C0BFD" w:rsidRDefault="003C0BFD">
      <w:r>
        <w:t xml:space="preserve">This is a concept designed to allow PNH to evolve. The model requires </w:t>
      </w:r>
      <w:r w:rsidR="00A1159F">
        <w:t xml:space="preserve">many </w:t>
      </w:r>
      <w:r>
        <w:t>member</w:t>
      </w:r>
      <w:r w:rsidR="00A1159F">
        <w:t>s volunteering.</w:t>
      </w:r>
      <w:r>
        <w:t xml:space="preserve"> The secret is to ensure the roles are small, flexible and have a workable commitment level (no burn-out).</w:t>
      </w:r>
      <w:r w:rsidR="00290A1D">
        <w:t xml:space="preserve"> The actual roles will be determined by the volunteers and what they can contribute. </w:t>
      </w:r>
      <w:r>
        <w:t>This won’t be achieved overnight - it is a plan to evolve.</w:t>
      </w:r>
      <w:bookmarkEnd w:id="0"/>
    </w:p>
    <w:sectPr w:rsidR="003C0BFD" w:rsidSect="00E45589">
      <w:footerReference w:type="default" r:id="rId12"/>
      <w:footerReference w:type="first" r:id="rId13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137C0" w14:textId="77777777" w:rsidR="00B20FE5" w:rsidRDefault="00B20FE5" w:rsidP="0028644C">
      <w:r>
        <w:separator/>
      </w:r>
    </w:p>
  </w:endnote>
  <w:endnote w:type="continuationSeparator" w:id="0">
    <w:p w14:paraId="38750D74" w14:textId="77777777" w:rsidR="00B20FE5" w:rsidRDefault="00B20FE5" w:rsidP="0028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390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29761" w14:textId="01D22539" w:rsidR="003C0BFD" w:rsidRDefault="003C0B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3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4B8C22" w14:textId="77777777" w:rsidR="00EC7413" w:rsidRDefault="00EC7413" w:rsidP="00286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388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F40B5" w14:textId="77777777" w:rsidR="00EC7413" w:rsidRDefault="00EC7413" w:rsidP="0028644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F725072" w14:textId="77777777" w:rsidR="00EC7413" w:rsidRDefault="00EC7413" w:rsidP="00286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8E294" w14:textId="77777777" w:rsidR="00B20FE5" w:rsidRDefault="00B20FE5" w:rsidP="0028644C">
      <w:r>
        <w:separator/>
      </w:r>
    </w:p>
  </w:footnote>
  <w:footnote w:type="continuationSeparator" w:id="0">
    <w:p w14:paraId="034224CF" w14:textId="77777777" w:rsidR="00B20FE5" w:rsidRDefault="00B20FE5" w:rsidP="0028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6E2"/>
    <w:multiLevelType w:val="hybridMultilevel"/>
    <w:tmpl w:val="812E2F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73C0"/>
    <w:multiLevelType w:val="hybridMultilevel"/>
    <w:tmpl w:val="A92688F6"/>
    <w:lvl w:ilvl="0" w:tplc="B7305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4C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08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64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08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C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20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A3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E1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556F5A"/>
    <w:multiLevelType w:val="hybridMultilevel"/>
    <w:tmpl w:val="5CB4D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70E00"/>
    <w:multiLevelType w:val="hybridMultilevel"/>
    <w:tmpl w:val="7BD2BFC6"/>
    <w:lvl w:ilvl="0" w:tplc="956E2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05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8A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8C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C7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E8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8F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8F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20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7E7103"/>
    <w:multiLevelType w:val="multilevel"/>
    <w:tmpl w:val="4AACFB54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F80945"/>
    <w:multiLevelType w:val="hybridMultilevel"/>
    <w:tmpl w:val="B97E8C36"/>
    <w:lvl w:ilvl="0" w:tplc="53EC0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EF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61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C3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6C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A5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29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AF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A3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CD14CF"/>
    <w:multiLevelType w:val="hybridMultilevel"/>
    <w:tmpl w:val="17DA6488"/>
    <w:lvl w:ilvl="0" w:tplc="306CF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CEC0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4248CB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5FE81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7E6C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E58A1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C0C63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43ECC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CA8CFD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8F16144"/>
    <w:multiLevelType w:val="hybridMultilevel"/>
    <w:tmpl w:val="6450C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14E90"/>
    <w:multiLevelType w:val="hybridMultilevel"/>
    <w:tmpl w:val="6AEEB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02A9D"/>
    <w:multiLevelType w:val="hybridMultilevel"/>
    <w:tmpl w:val="F6523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rPr>
        <w:rFonts w:cs="Times New Roman" w:hint="default"/>
      </w:rPr>
    </w:lvl>
  </w:abstractNum>
  <w:abstractNum w:abstractNumId="11" w15:restartNumberingAfterBreak="0">
    <w:nsid w:val="4048496A"/>
    <w:multiLevelType w:val="hybridMultilevel"/>
    <w:tmpl w:val="7D023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E0CBB"/>
    <w:multiLevelType w:val="hybridMultilevel"/>
    <w:tmpl w:val="3F1A5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1728D"/>
    <w:multiLevelType w:val="hybridMultilevel"/>
    <w:tmpl w:val="A6B85A3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696F41"/>
    <w:multiLevelType w:val="hybridMultilevel"/>
    <w:tmpl w:val="E2765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0DB1"/>
    <w:multiLevelType w:val="hybridMultilevel"/>
    <w:tmpl w:val="C42A0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06BEC"/>
    <w:multiLevelType w:val="hybridMultilevel"/>
    <w:tmpl w:val="19E4A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9"/>
  </w:num>
  <w:num w:numId="9">
    <w:abstractNumId w:val="2"/>
  </w:num>
  <w:num w:numId="10">
    <w:abstractNumId w:val="15"/>
  </w:num>
  <w:num w:numId="11">
    <w:abstractNumId w:val="13"/>
  </w:num>
  <w:num w:numId="12">
    <w:abstractNumId w:val="7"/>
  </w:num>
  <w:num w:numId="13">
    <w:abstractNumId w:val="14"/>
  </w:num>
  <w:num w:numId="14">
    <w:abstractNumId w:val="8"/>
  </w:num>
  <w:num w:numId="15">
    <w:abstractNumId w:val="11"/>
  </w:num>
  <w:num w:numId="16">
    <w:abstractNumId w:val="16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2C"/>
    <w:rsid w:val="00036197"/>
    <w:rsid w:val="00036C30"/>
    <w:rsid w:val="00060465"/>
    <w:rsid w:val="000608DC"/>
    <w:rsid w:val="00061519"/>
    <w:rsid w:val="00061FA8"/>
    <w:rsid w:val="00062F17"/>
    <w:rsid w:val="00066BCB"/>
    <w:rsid w:val="0009513C"/>
    <w:rsid w:val="000B1537"/>
    <w:rsid w:val="000B5615"/>
    <w:rsid w:val="000C20A1"/>
    <w:rsid w:val="000D4683"/>
    <w:rsid w:val="000D687F"/>
    <w:rsid w:val="000E0C2C"/>
    <w:rsid w:val="000E13DC"/>
    <w:rsid w:val="000E3D03"/>
    <w:rsid w:val="000F1300"/>
    <w:rsid w:val="000F5A0B"/>
    <w:rsid w:val="00101044"/>
    <w:rsid w:val="00114DBB"/>
    <w:rsid w:val="00120438"/>
    <w:rsid w:val="001243FC"/>
    <w:rsid w:val="00134592"/>
    <w:rsid w:val="00134F78"/>
    <w:rsid w:val="001352BB"/>
    <w:rsid w:val="00150903"/>
    <w:rsid w:val="00153A39"/>
    <w:rsid w:val="00171440"/>
    <w:rsid w:val="00173C26"/>
    <w:rsid w:val="00181880"/>
    <w:rsid w:val="001A01FD"/>
    <w:rsid w:val="001A5F08"/>
    <w:rsid w:val="001B19A9"/>
    <w:rsid w:val="001B1C4D"/>
    <w:rsid w:val="001D251B"/>
    <w:rsid w:val="001F6E5E"/>
    <w:rsid w:val="0020072D"/>
    <w:rsid w:val="00202514"/>
    <w:rsid w:val="00203222"/>
    <w:rsid w:val="00210590"/>
    <w:rsid w:val="00222368"/>
    <w:rsid w:val="002362F7"/>
    <w:rsid w:val="002508A5"/>
    <w:rsid w:val="00254D55"/>
    <w:rsid w:val="002621FA"/>
    <w:rsid w:val="00265360"/>
    <w:rsid w:val="002708C5"/>
    <w:rsid w:val="0027592C"/>
    <w:rsid w:val="00276731"/>
    <w:rsid w:val="0028644C"/>
    <w:rsid w:val="00286492"/>
    <w:rsid w:val="00290A1D"/>
    <w:rsid w:val="002B1049"/>
    <w:rsid w:val="002B471F"/>
    <w:rsid w:val="002C7707"/>
    <w:rsid w:val="002D5D84"/>
    <w:rsid w:val="002E5CBA"/>
    <w:rsid w:val="002F03FF"/>
    <w:rsid w:val="002F2835"/>
    <w:rsid w:val="002F7BF5"/>
    <w:rsid w:val="00300A7A"/>
    <w:rsid w:val="00326518"/>
    <w:rsid w:val="0032674D"/>
    <w:rsid w:val="00326F32"/>
    <w:rsid w:val="0032763B"/>
    <w:rsid w:val="00331550"/>
    <w:rsid w:val="00331DB8"/>
    <w:rsid w:val="00336FB7"/>
    <w:rsid w:val="003543C7"/>
    <w:rsid w:val="003623CC"/>
    <w:rsid w:val="00364F53"/>
    <w:rsid w:val="003730DF"/>
    <w:rsid w:val="003760BA"/>
    <w:rsid w:val="00386DB1"/>
    <w:rsid w:val="00391F6D"/>
    <w:rsid w:val="003A5E56"/>
    <w:rsid w:val="003B1E53"/>
    <w:rsid w:val="003B5036"/>
    <w:rsid w:val="003C0BFD"/>
    <w:rsid w:val="003D01AB"/>
    <w:rsid w:val="003D233B"/>
    <w:rsid w:val="003E32EF"/>
    <w:rsid w:val="003E337C"/>
    <w:rsid w:val="003E6C85"/>
    <w:rsid w:val="003F15D6"/>
    <w:rsid w:val="00400AE0"/>
    <w:rsid w:val="004145E6"/>
    <w:rsid w:val="00415F1A"/>
    <w:rsid w:val="00422F48"/>
    <w:rsid w:val="00423CED"/>
    <w:rsid w:val="00426696"/>
    <w:rsid w:val="004359C6"/>
    <w:rsid w:val="00441CC7"/>
    <w:rsid w:val="00446231"/>
    <w:rsid w:val="004628BC"/>
    <w:rsid w:val="00462CFE"/>
    <w:rsid w:val="00471147"/>
    <w:rsid w:val="00473125"/>
    <w:rsid w:val="004843B7"/>
    <w:rsid w:val="00487DF8"/>
    <w:rsid w:val="00493924"/>
    <w:rsid w:val="00493B7E"/>
    <w:rsid w:val="004A3B1B"/>
    <w:rsid w:val="004A5D5A"/>
    <w:rsid w:val="004B0D8E"/>
    <w:rsid w:val="004C64DA"/>
    <w:rsid w:val="004D00C1"/>
    <w:rsid w:val="004D5A2E"/>
    <w:rsid w:val="004E7A75"/>
    <w:rsid w:val="004F176C"/>
    <w:rsid w:val="004F4A68"/>
    <w:rsid w:val="00505FD3"/>
    <w:rsid w:val="00510211"/>
    <w:rsid w:val="005146E8"/>
    <w:rsid w:val="005308C0"/>
    <w:rsid w:val="00536D51"/>
    <w:rsid w:val="005460DB"/>
    <w:rsid w:val="00550DBE"/>
    <w:rsid w:val="005512EC"/>
    <w:rsid w:val="00553616"/>
    <w:rsid w:val="00557000"/>
    <w:rsid w:val="005602E3"/>
    <w:rsid w:val="0056514A"/>
    <w:rsid w:val="005652F9"/>
    <w:rsid w:val="0057190F"/>
    <w:rsid w:val="00583EAD"/>
    <w:rsid w:val="00594C60"/>
    <w:rsid w:val="00595C73"/>
    <w:rsid w:val="005B12ED"/>
    <w:rsid w:val="005B2B89"/>
    <w:rsid w:val="005B5C1B"/>
    <w:rsid w:val="005C6CB0"/>
    <w:rsid w:val="005D1B0F"/>
    <w:rsid w:val="005D3BFE"/>
    <w:rsid w:val="005D7C07"/>
    <w:rsid w:val="005F290A"/>
    <w:rsid w:val="00600DDD"/>
    <w:rsid w:val="006205C1"/>
    <w:rsid w:val="00633606"/>
    <w:rsid w:val="006512EB"/>
    <w:rsid w:val="006552A6"/>
    <w:rsid w:val="006626F4"/>
    <w:rsid w:val="00676007"/>
    <w:rsid w:val="006777A0"/>
    <w:rsid w:val="00682276"/>
    <w:rsid w:val="006A2264"/>
    <w:rsid w:val="006A4130"/>
    <w:rsid w:val="006C2573"/>
    <w:rsid w:val="006C3858"/>
    <w:rsid w:val="006D27CF"/>
    <w:rsid w:val="006D5220"/>
    <w:rsid w:val="006D5CC2"/>
    <w:rsid w:val="006D6B97"/>
    <w:rsid w:val="006F5B23"/>
    <w:rsid w:val="00703218"/>
    <w:rsid w:val="007153CD"/>
    <w:rsid w:val="00720A94"/>
    <w:rsid w:val="007361C7"/>
    <w:rsid w:val="007366A9"/>
    <w:rsid w:val="00741AC5"/>
    <w:rsid w:val="007539EA"/>
    <w:rsid w:val="00756FDC"/>
    <w:rsid w:val="00760539"/>
    <w:rsid w:val="007705F0"/>
    <w:rsid w:val="00771E38"/>
    <w:rsid w:val="0078412B"/>
    <w:rsid w:val="00785793"/>
    <w:rsid w:val="00792941"/>
    <w:rsid w:val="0079332C"/>
    <w:rsid w:val="007A67D5"/>
    <w:rsid w:val="007B57B5"/>
    <w:rsid w:val="007E08B2"/>
    <w:rsid w:val="007F2528"/>
    <w:rsid w:val="007F5C02"/>
    <w:rsid w:val="007F76EC"/>
    <w:rsid w:val="0080340E"/>
    <w:rsid w:val="00810A87"/>
    <w:rsid w:val="0083390B"/>
    <w:rsid w:val="0084321C"/>
    <w:rsid w:val="00845178"/>
    <w:rsid w:val="0085215A"/>
    <w:rsid w:val="00855425"/>
    <w:rsid w:val="00880B2C"/>
    <w:rsid w:val="008829B4"/>
    <w:rsid w:val="00884098"/>
    <w:rsid w:val="00886EA3"/>
    <w:rsid w:val="008B045C"/>
    <w:rsid w:val="008C647F"/>
    <w:rsid w:val="008D6A61"/>
    <w:rsid w:val="008E670F"/>
    <w:rsid w:val="008F3C33"/>
    <w:rsid w:val="0090351D"/>
    <w:rsid w:val="0090607F"/>
    <w:rsid w:val="00907ED9"/>
    <w:rsid w:val="0091058D"/>
    <w:rsid w:val="00911C20"/>
    <w:rsid w:val="00924ED6"/>
    <w:rsid w:val="00940E7A"/>
    <w:rsid w:val="00950235"/>
    <w:rsid w:val="00963C2E"/>
    <w:rsid w:val="00966F27"/>
    <w:rsid w:val="00985872"/>
    <w:rsid w:val="00997828"/>
    <w:rsid w:val="009A22E1"/>
    <w:rsid w:val="009B102B"/>
    <w:rsid w:val="009C1618"/>
    <w:rsid w:val="009C5A91"/>
    <w:rsid w:val="009D0997"/>
    <w:rsid w:val="009D4050"/>
    <w:rsid w:val="009D655F"/>
    <w:rsid w:val="009D6F57"/>
    <w:rsid w:val="009F1C45"/>
    <w:rsid w:val="00A0044F"/>
    <w:rsid w:val="00A04F9A"/>
    <w:rsid w:val="00A0632C"/>
    <w:rsid w:val="00A1159F"/>
    <w:rsid w:val="00A12132"/>
    <w:rsid w:val="00A12BD9"/>
    <w:rsid w:val="00A14EE8"/>
    <w:rsid w:val="00A17043"/>
    <w:rsid w:val="00A25C6F"/>
    <w:rsid w:val="00A32598"/>
    <w:rsid w:val="00A3451F"/>
    <w:rsid w:val="00A418A3"/>
    <w:rsid w:val="00A55F7E"/>
    <w:rsid w:val="00A56A0A"/>
    <w:rsid w:val="00A8492D"/>
    <w:rsid w:val="00AA3C4E"/>
    <w:rsid w:val="00AB360C"/>
    <w:rsid w:val="00AF37F6"/>
    <w:rsid w:val="00B02299"/>
    <w:rsid w:val="00B0445A"/>
    <w:rsid w:val="00B076A6"/>
    <w:rsid w:val="00B14D56"/>
    <w:rsid w:val="00B20FE5"/>
    <w:rsid w:val="00B27EA0"/>
    <w:rsid w:val="00B30AFA"/>
    <w:rsid w:val="00B31990"/>
    <w:rsid w:val="00B34DCB"/>
    <w:rsid w:val="00B42FBC"/>
    <w:rsid w:val="00B43F99"/>
    <w:rsid w:val="00B472C7"/>
    <w:rsid w:val="00B52A53"/>
    <w:rsid w:val="00B530F8"/>
    <w:rsid w:val="00B56C3D"/>
    <w:rsid w:val="00B57BB0"/>
    <w:rsid w:val="00B66D3B"/>
    <w:rsid w:val="00B74303"/>
    <w:rsid w:val="00B776BE"/>
    <w:rsid w:val="00B90356"/>
    <w:rsid w:val="00BA48C4"/>
    <w:rsid w:val="00BA512A"/>
    <w:rsid w:val="00BB0249"/>
    <w:rsid w:val="00BB03A4"/>
    <w:rsid w:val="00BB1944"/>
    <w:rsid w:val="00BC4E4F"/>
    <w:rsid w:val="00BE5F54"/>
    <w:rsid w:val="00BF4111"/>
    <w:rsid w:val="00BF5B31"/>
    <w:rsid w:val="00BF5D6F"/>
    <w:rsid w:val="00C04DE7"/>
    <w:rsid w:val="00C058C9"/>
    <w:rsid w:val="00C111E8"/>
    <w:rsid w:val="00C13AC1"/>
    <w:rsid w:val="00C1532B"/>
    <w:rsid w:val="00C17E37"/>
    <w:rsid w:val="00C2155D"/>
    <w:rsid w:val="00C41FEB"/>
    <w:rsid w:val="00C515C1"/>
    <w:rsid w:val="00C55B50"/>
    <w:rsid w:val="00C56CC6"/>
    <w:rsid w:val="00C57738"/>
    <w:rsid w:val="00C76444"/>
    <w:rsid w:val="00C9047F"/>
    <w:rsid w:val="00C93697"/>
    <w:rsid w:val="00CA5D53"/>
    <w:rsid w:val="00CA6C5F"/>
    <w:rsid w:val="00CB01D7"/>
    <w:rsid w:val="00CD5AEC"/>
    <w:rsid w:val="00CE0E43"/>
    <w:rsid w:val="00CE5988"/>
    <w:rsid w:val="00CE7340"/>
    <w:rsid w:val="00D0137E"/>
    <w:rsid w:val="00D277BC"/>
    <w:rsid w:val="00D37882"/>
    <w:rsid w:val="00D75450"/>
    <w:rsid w:val="00D845F9"/>
    <w:rsid w:val="00D916DA"/>
    <w:rsid w:val="00D91C7A"/>
    <w:rsid w:val="00DA1526"/>
    <w:rsid w:val="00DA463E"/>
    <w:rsid w:val="00DA79DE"/>
    <w:rsid w:val="00DB1E56"/>
    <w:rsid w:val="00DC301A"/>
    <w:rsid w:val="00DE04B9"/>
    <w:rsid w:val="00DE4279"/>
    <w:rsid w:val="00DF40B0"/>
    <w:rsid w:val="00DF520A"/>
    <w:rsid w:val="00E001B9"/>
    <w:rsid w:val="00E009BF"/>
    <w:rsid w:val="00E04008"/>
    <w:rsid w:val="00E057A5"/>
    <w:rsid w:val="00E058CF"/>
    <w:rsid w:val="00E070F6"/>
    <w:rsid w:val="00E211FF"/>
    <w:rsid w:val="00E30FC0"/>
    <w:rsid w:val="00E4102D"/>
    <w:rsid w:val="00E45589"/>
    <w:rsid w:val="00E50A62"/>
    <w:rsid w:val="00E54153"/>
    <w:rsid w:val="00E63A1B"/>
    <w:rsid w:val="00E63A85"/>
    <w:rsid w:val="00E64008"/>
    <w:rsid w:val="00E67262"/>
    <w:rsid w:val="00E85D01"/>
    <w:rsid w:val="00E86C29"/>
    <w:rsid w:val="00E86EB9"/>
    <w:rsid w:val="00E874E5"/>
    <w:rsid w:val="00E9528E"/>
    <w:rsid w:val="00EA050D"/>
    <w:rsid w:val="00EA2C13"/>
    <w:rsid w:val="00EA4201"/>
    <w:rsid w:val="00EB1CB3"/>
    <w:rsid w:val="00EB3E83"/>
    <w:rsid w:val="00EC673C"/>
    <w:rsid w:val="00EC7413"/>
    <w:rsid w:val="00EE2AD4"/>
    <w:rsid w:val="00EF14E2"/>
    <w:rsid w:val="00F036D3"/>
    <w:rsid w:val="00F03741"/>
    <w:rsid w:val="00F11726"/>
    <w:rsid w:val="00F11A0D"/>
    <w:rsid w:val="00F2639B"/>
    <w:rsid w:val="00F26C6F"/>
    <w:rsid w:val="00F27A9A"/>
    <w:rsid w:val="00F30375"/>
    <w:rsid w:val="00F33773"/>
    <w:rsid w:val="00F364B7"/>
    <w:rsid w:val="00F409FB"/>
    <w:rsid w:val="00F43973"/>
    <w:rsid w:val="00F44DA3"/>
    <w:rsid w:val="00F64C0C"/>
    <w:rsid w:val="00F66CF6"/>
    <w:rsid w:val="00F74874"/>
    <w:rsid w:val="00F81D26"/>
    <w:rsid w:val="00F82644"/>
    <w:rsid w:val="00F82ED2"/>
    <w:rsid w:val="00F877E6"/>
    <w:rsid w:val="00F910A6"/>
    <w:rsid w:val="00F912C3"/>
    <w:rsid w:val="00FA4C04"/>
    <w:rsid w:val="00FB2B4D"/>
    <w:rsid w:val="00FB4DA6"/>
    <w:rsid w:val="00FB6BAE"/>
    <w:rsid w:val="00FC4D1B"/>
    <w:rsid w:val="00FC4EDB"/>
    <w:rsid w:val="00FC6B8D"/>
    <w:rsid w:val="00FD41C8"/>
    <w:rsid w:val="00FD444F"/>
    <w:rsid w:val="00FD52F8"/>
    <w:rsid w:val="00FD559F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137CD"/>
  <w15:chartTrackingRefBased/>
  <w15:docId w15:val="{A4DA0E0E-DBB9-4AD9-8F0F-E1E2A611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44C"/>
    <w:pPr>
      <w:spacing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1D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45589"/>
    <w:pPr>
      <w:keepNext/>
      <w:spacing w:before="240" w:after="240"/>
      <w:outlineLvl w:val="1"/>
    </w:pPr>
    <w:rPr>
      <w:rFonts w:asciiTheme="majorHAnsi" w:eastAsiaTheme="majorEastAsia" w:hAnsiTheme="majorHAnsi" w:cstheme="majorHAnsi"/>
      <w:bCs/>
      <w:noProof/>
      <w:color w:val="0070C0"/>
      <w:sz w:val="28"/>
      <w:szCs w:val="28"/>
      <w:lang w:val="en-US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B4D"/>
    <w:pPr>
      <w:spacing w:before="120" w:after="0"/>
      <w:jc w:val="left"/>
      <w:outlineLvl w:val="2"/>
    </w:pPr>
    <w:rPr>
      <w:i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63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32C"/>
    <w:pPr>
      <w:spacing w:after="200" w:line="276" w:lineRule="auto"/>
      <w:ind w:left="720"/>
      <w:contextualSpacing/>
    </w:pPr>
  </w:style>
  <w:style w:type="paragraph" w:customStyle="1" w:styleId="DHHSnumberloweralpha">
    <w:name w:val="DHHS number lower alpha"/>
    <w:basedOn w:val="Normal"/>
    <w:uiPriority w:val="3"/>
    <w:rsid w:val="00A0632C"/>
    <w:pPr>
      <w:numPr>
        <w:ilvl w:val="2"/>
        <w:numId w:val="1"/>
      </w:numPr>
      <w:spacing w:line="27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HHSnumberloweralphaindent">
    <w:name w:val="DHHS number lower alpha indent"/>
    <w:basedOn w:val="Normal"/>
    <w:uiPriority w:val="3"/>
    <w:rsid w:val="00A0632C"/>
    <w:pPr>
      <w:numPr>
        <w:ilvl w:val="3"/>
        <w:numId w:val="1"/>
      </w:numPr>
      <w:spacing w:line="27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HHSnumberdigit">
    <w:name w:val="DHHS number digit"/>
    <w:basedOn w:val="Normal"/>
    <w:uiPriority w:val="2"/>
    <w:rsid w:val="00A0632C"/>
    <w:pPr>
      <w:numPr>
        <w:numId w:val="1"/>
      </w:numPr>
      <w:spacing w:line="27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HHSnumberlowerroman">
    <w:name w:val="DHHS number lower roman"/>
    <w:basedOn w:val="Normal"/>
    <w:uiPriority w:val="3"/>
    <w:rsid w:val="00A0632C"/>
    <w:pPr>
      <w:numPr>
        <w:ilvl w:val="4"/>
        <w:numId w:val="1"/>
      </w:numPr>
      <w:spacing w:line="27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HHSnumberlowerromanindent">
    <w:name w:val="DHHS number lower roman indent"/>
    <w:basedOn w:val="Normal"/>
    <w:uiPriority w:val="3"/>
    <w:rsid w:val="00A0632C"/>
    <w:pPr>
      <w:numPr>
        <w:ilvl w:val="5"/>
        <w:numId w:val="1"/>
      </w:numPr>
      <w:spacing w:line="27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HHSnumberdigitindent">
    <w:name w:val="DHHS number digit indent"/>
    <w:basedOn w:val="DHHSnumberloweralphaindent"/>
    <w:uiPriority w:val="3"/>
    <w:rsid w:val="00A0632C"/>
    <w:pPr>
      <w:numPr>
        <w:ilvl w:val="1"/>
      </w:numPr>
    </w:pPr>
  </w:style>
  <w:style w:type="numbering" w:customStyle="1" w:styleId="ZZNumbers">
    <w:name w:val="ZZ Numbers"/>
    <w:rsid w:val="00A0632C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E45589"/>
    <w:rPr>
      <w:rFonts w:asciiTheme="majorHAnsi" w:eastAsiaTheme="majorEastAsia" w:hAnsiTheme="majorHAnsi" w:cstheme="majorHAnsi"/>
      <w:bCs/>
      <w:noProof/>
      <w:color w:val="0070C0"/>
      <w:sz w:val="28"/>
      <w:szCs w:val="28"/>
      <w:lang w:val="en-US" w:eastAsia="en-AU"/>
    </w:rPr>
  </w:style>
  <w:style w:type="table" w:styleId="TableGrid">
    <w:name w:val="Table Grid"/>
    <w:basedOn w:val="TableNormal"/>
    <w:uiPriority w:val="39"/>
    <w:rsid w:val="00A0632C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632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063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31DB8"/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34D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DCB"/>
  </w:style>
  <w:style w:type="paragraph" w:styleId="Footer">
    <w:name w:val="footer"/>
    <w:basedOn w:val="Normal"/>
    <w:link w:val="FooterChar"/>
    <w:uiPriority w:val="99"/>
    <w:unhideWhenUsed/>
    <w:rsid w:val="00B34D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DCB"/>
  </w:style>
  <w:style w:type="numbering" w:customStyle="1" w:styleId="Style1">
    <w:name w:val="Style1"/>
    <w:uiPriority w:val="99"/>
    <w:rsid w:val="00F82ED2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FB2B4D"/>
    <w:rPr>
      <w:i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B56C3D"/>
    <w:pPr>
      <w:tabs>
        <w:tab w:val="left" w:pos="567"/>
        <w:tab w:val="right" w:leader="dot" w:pos="11177"/>
      </w:tabs>
      <w:spacing w:before="60"/>
    </w:pPr>
  </w:style>
  <w:style w:type="paragraph" w:styleId="TOC2">
    <w:name w:val="toc 2"/>
    <w:basedOn w:val="Normal"/>
    <w:next w:val="Normal"/>
    <w:autoRedefine/>
    <w:uiPriority w:val="39"/>
    <w:unhideWhenUsed/>
    <w:rsid w:val="00E057A5"/>
    <w:pPr>
      <w:ind w:left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81880"/>
    <w:pPr>
      <w:ind w:left="964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845178"/>
    <w:rPr>
      <w:color w:val="0563C1" w:themeColor="hyperlink"/>
      <w:u w:val="single"/>
    </w:rPr>
  </w:style>
  <w:style w:type="table" w:customStyle="1" w:styleId="BizPlantablewhiteLHcolumn">
    <w:name w:val="BizPlan table white LH column"/>
    <w:basedOn w:val="TableNormal"/>
    <w:uiPriority w:val="99"/>
    <w:rsid w:val="000E0C2C"/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EEAF6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361C7"/>
    <w:pPr>
      <w:spacing w:line="259" w:lineRule="auto"/>
      <w:outlineLvl w:val="9"/>
    </w:pPr>
    <w:rPr>
      <w:lang w:val="en-US"/>
    </w:rPr>
  </w:style>
  <w:style w:type="paragraph" w:styleId="Revision">
    <w:name w:val="Revision"/>
    <w:hidden/>
    <w:uiPriority w:val="99"/>
    <w:semiHidden/>
    <w:rsid w:val="00265360"/>
  </w:style>
  <w:style w:type="paragraph" w:styleId="BalloonText">
    <w:name w:val="Balloon Text"/>
    <w:basedOn w:val="Normal"/>
    <w:link w:val="BalloonTextChar"/>
    <w:uiPriority w:val="99"/>
    <w:semiHidden/>
    <w:unhideWhenUsed/>
    <w:rsid w:val="000615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1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3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8825">
          <w:marLeft w:val="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7D7D7"/>
                    <w:right w:val="none" w:sz="0" w:space="0" w:color="auto"/>
                  </w:divBdr>
                  <w:divsChild>
                    <w:div w:id="1772047280">
                      <w:marLeft w:val="0"/>
                      <w:marRight w:val="188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nquiry@portnh.org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4EA573-6861-40EE-88FD-D2C49EB17BE1}">
  <we:reference id="wa102920437" version="1.3.1.1" store="en-A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A756-AC34-451A-9D3A-1DB4816E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Belfrage</dc:creator>
  <cp:keywords/>
  <dc:description/>
  <cp:lastModifiedBy>Margaret Belfrage</cp:lastModifiedBy>
  <cp:revision>4</cp:revision>
  <cp:lastPrinted>2023-06-14T05:19:00Z</cp:lastPrinted>
  <dcterms:created xsi:type="dcterms:W3CDTF">2023-07-13T01:59:00Z</dcterms:created>
  <dcterms:modified xsi:type="dcterms:W3CDTF">2023-07-13T02:09:00Z</dcterms:modified>
</cp:coreProperties>
</file>