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C46F" w14:textId="77777777" w:rsidR="00C57375" w:rsidRPr="006D216C" w:rsidRDefault="00C57375" w:rsidP="00C57375">
      <w:pPr>
        <w:pStyle w:val="Default"/>
        <w:spacing w:after="120"/>
        <w:jc w:val="center"/>
        <w:rPr>
          <w:rFonts w:ascii="Lucida Handwriting" w:hAnsi="Lucida Handwriting" w:cs="Arial"/>
          <w:i/>
          <w:color w:val="auto"/>
          <w:sz w:val="36"/>
          <w:szCs w:val="36"/>
        </w:rPr>
      </w:pPr>
      <w:r w:rsidRPr="006D216C">
        <w:rPr>
          <w:rFonts w:ascii="Lucida Handwriting" w:eastAsiaTheme="majorEastAsia" w:hAnsi="Lucida Handwriting" w:cs="Arial"/>
          <w:bCs/>
          <w:i/>
          <w:color w:val="auto"/>
          <w:sz w:val="36"/>
          <w:szCs w:val="36"/>
        </w:rPr>
        <w:t>Portarlington Neighbourhood House Inc</w:t>
      </w:r>
    </w:p>
    <w:p w14:paraId="50CBD76D" w14:textId="77777777" w:rsidR="00C57375" w:rsidRDefault="00C57375" w:rsidP="006D216C"/>
    <w:p w14:paraId="3714493D" w14:textId="77777777" w:rsidR="00C57375" w:rsidRPr="00BA12D1" w:rsidRDefault="00C57375" w:rsidP="006D216C">
      <w:pPr>
        <w:jc w:val="center"/>
      </w:pPr>
      <w:r w:rsidRPr="00BA12D1">
        <w:rPr>
          <w:noProof/>
          <w:lang w:eastAsia="en-AU"/>
        </w:rPr>
        <w:drawing>
          <wp:inline distT="0" distB="0" distL="0" distR="0" wp14:anchorId="758676CE" wp14:editId="4288A4FD">
            <wp:extent cx="3182815" cy="388000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3010" cy="3880241"/>
                    </a:xfrm>
                    <a:prstGeom prst="rect">
                      <a:avLst/>
                    </a:prstGeom>
                    <a:noFill/>
                    <a:ln>
                      <a:noFill/>
                    </a:ln>
                  </pic:spPr>
                </pic:pic>
              </a:graphicData>
            </a:graphic>
          </wp:inline>
        </w:drawing>
      </w:r>
    </w:p>
    <w:p w14:paraId="204A7E6E" w14:textId="77777777" w:rsidR="00C57375" w:rsidRDefault="00C57375" w:rsidP="006D216C"/>
    <w:p w14:paraId="64E1108F" w14:textId="77777777" w:rsidR="00C57375" w:rsidRDefault="00C57375" w:rsidP="006D216C"/>
    <w:p w14:paraId="29452C8C" w14:textId="4963A21C" w:rsidR="00C57375" w:rsidRPr="006D216C" w:rsidRDefault="00C57375" w:rsidP="006D216C">
      <w:pPr>
        <w:jc w:val="center"/>
        <w:rPr>
          <w:rFonts w:ascii="Lucida Handwriting" w:hAnsi="Lucida Handwriting"/>
          <w:sz w:val="36"/>
          <w:szCs w:val="36"/>
        </w:rPr>
      </w:pPr>
      <w:r w:rsidRPr="006D216C">
        <w:rPr>
          <w:rFonts w:ascii="Lucida Handwriting" w:hAnsi="Lucida Handwriting"/>
          <w:sz w:val="36"/>
          <w:szCs w:val="36"/>
        </w:rPr>
        <w:t>AGM Agenda &amp;</w:t>
      </w:r>
    </w:p>
    <w:p w14:paraId="5DCAAE3B" w14:textId="77777777" w:rsidR="00C57375" w:rsidRPr="006D216C" w:rsidRDefault="00C57375" w:rsidP="006D216C">
      <w:pPr>
        <w:jc w:val="center"/>
        <w:rPr>
          <w:rFonts w:ascii="Lucida Handwriting" w:hAnsi="Lucida Handwriting"/>
          <w:sz w:val="36"/>
          <w:szCs w:val="36"/>
        </w:rPr>
      </w:pPr>
      <w:r w:rsidRPr="006D216C">
        <w:rPr>
          <w:rFonts w:ascii="Lucida Handwriting" w:hAnsi="Lucida Handwriting"/>
          <w:sz w:val="36"/>
          <w:szCs w:val="36"/>
        </w:rPr>
        <w:t>Annual Reports 2022-2023</w:t>
      </w:r>
    </w:p>
    <w:p w14:paraId="438AF030" w14:textId="77777777" w:rsidR="00C57375" w:rsidRDefault="00C57375" w:rsidP="006D216C"/>
    <w:p w14:paraId="442D4AB6" w14:textId="77777777" w:rsidR="00C57375" w:rsidRDefault="00C57375" w:rsidP="006D216C"/>
    <w:p w14:paraId="189809D4" w14:textId="77777777" w:rsidR="00C57375" w:rsidRDefault="00C57375" w:rsidP="006D216C"/>
    <w:p w14:paraId="1BBDB819" w14:textId="77777777" w:rsidR="00C57375" w:rsidRDefault="00C57375" w:rsidP="006D216C"/>
    <w:p w14:paraId="584C65C1" w14:textId="77777777" w:rsidR="00C57375" w:rsidRDefault="00C57375" w:rsidP="006D216C"/>
    <w:p w14:paraId="05E892AE" w14:textId="77777777" w:rsidR="00C57375" w:rsidRDefault="00C57375" w:rsidP="006D216C"/>
    <w:p w14:paraId="464FD076" w14:textId="77777777" w:rsidR="00C57375" w:rsidRDefault="00C57375" w:rsidP="006D216C"/>
    <w:p w14:paraId="7EFD21FE" w14:textId="77777777" w:rsidR="00C57375" w:rsidRPr="000D0E15" w:rsidRDefault="00C57375" w:rsidP="006D216C">
      <w:pPr>
        <w:spacing w:after="0"/>
        <w:rPr>
          <w:sz w:val="18"/>
          <w:szCs w:val="18"/>
        </w:rPr>
      </w:pPr>
      <w:r w:rsidRPr="000D0E15">
        <w:rPr>
          <w:sz w:val="18"/>
          <w:szCs w:val="18"/>
        </w:rPr>
        <w:t>87 Newcombe St PORTARLINGTON Vic 3223</w:t>
      </w:r>
    </w:p>
    <w:p w14:paraId="500E1964" w14:textId="77777777" w:rsidR="00C57375" w:rsidRPr="000D0E15" w:rsidRDefault="00C57375" w:rsidP="006D216C">
      <w:pPr>
        <w:spacing w:after="0"/>
        <w:rPr>
          <w:sz w:val="18"/>
          <w:szCs w:val="18"/>
        </w:rPr>
      </w:pPr>
      <w:r w:rsidRPr="000D0E15">
        <w:rPr>
          <w:sz w:val="18"/>
          <w:szCs w:val="18"/>
        </w:rPr>
        <w:t>Telephone 5259 2290</w:t>
      </w:r>
    </w:p>
    <w:p w14:paraId="47F0DE94" w14:textId="77777777" w:rsidR="00C57375" w:rsidRPr="000D0E15" w:rsidRDefault="00C57375" w:rsidP="006D216C">
      <w:pPr>
        <w:spacing w:after="0"/>
        <w:rPr>
          <w:sz w:val="18"/>
          <w:szCs w:val="18"/>
        </w:rPr>
      </w:pPr>
      <w:r w:rsidRPr="000D0E15">
        <w:rPr>
          <w:sz w:val="18"/>
          <w:szCs w:val="18"/>
        </w:rPr>
        <w:t xml:space="preserve">Email: </w:t>
      </w:r>
      <w:hyperlink r:id="rId9" w:history="1">
        <w:r w:rsidRPr="000D0E15">
          <w:rPr>
            <w:rStyle w:val="Hyperlink"/>
            <w:sz w:val="18"/>
            <w:szCs w:val="18"/>
          </w:rPr>
          <w:t>enquiry@portnh.org.au</w:t>
        </w:r>
      </w:hyperlink>
    </w:p>
    <w:p w14:paraId="7E97B804" w14:textId="77777777" w:rsidR="00C57375" w:rsidRPr="000D0E15" w:rsidRDefault="00C57375" w:rsidP="006D216C">
      <w:pPr>
        <w:spacing w:after="0"/>
        <w:rPr>
          <w:sz w:val="18"/>
          <w:szCs w:val="18"/>
        </w:rPr>
      </w:pPr>
      <w:r w:rsidRPr="000D0E15">
        <w:rPr>
          <w:sz w:val="18"/>
          <w:szCs w:val="18"/>
        </w:rPr>
        <w:t>Website: www.portnh.org.au</w:t>
      </w:r>
    </w:p>
    <w:p w14:paraId="1D7B7302" w14:textId="77777777" w:rsidR="00C57375" w:rsidRPr="000D0E15" w:rsidRDefault="00C57375" w:rsidP="006D216C">
      <w:pPr>
        <w:spacing w:after="0"/>
        <w:rPr>
          <w:sz w:val="18"/>
          <w:szCs w:val="18"/>
        </w:rPr>
        <w:sectPr w:rsidR="00C57375" w:rsidRPr="000D0E15" w:rsidSect="0067119A">
          <w:footerReference w:type="default" r:id="rId10"/>
          <w:footerReference w:type="first" r:id="rId11"/>
          <w:pgSz w:w="11906" w:h="16838"/>
          <w:pgMar w:top="1440" w:right="1440" w:bottom="1440" w:left="1440" w:header="709" w:footer="709" w:gutter="0"/>
          <w:pgNumType w:start="1"/>
          <w:cols w:space="708"/>
          <w:docGrid w:linePitch="360"/>
        </w:sectPr>
      </w:pPr>
      <w:r w:rsidRPr="000D0E15">
        <w:rPr>
          <w:sz w:val="18"/>
          <w:szCs w:val="18"/>
        </w:rPr>
        <w:t>ABN: 86078 982 172</w:t>
      </w:r>
    </w:p>
    <w:p w14:paraId="23F7C974" w14:textId="77777777" w:rsidR="00C57375" w:rsidRPr="00C57375" w:rsidRDefault="00C57375" w:rsidP="006D216C">
      <w:pPr>
        <w:pStyle w:val="Heading1"/>
        <w:rPr>
          <w:rStyle w:val="TitleChar"/>
          <w:color w:val="2E74B5" w:themeColor="accent1" w:themeShade="BF"/>
          <w:spacing w:val="0"/>
          <w:kern w:val="0"/>
          <w:sz w:val="52"/>
          <w:szCs w:val="52"/>
          <w:lang w:val="en-AU"/>
          <w14:ligatures w14:val="none"/>
          <w14:cntxtAlts w14:val="0"/>
        </w:rPr>
      </w:pPr>
      <w:bookmarkStart w:id="0" w:name="_Toc146549122"/>
      <w:r w:rsidRPr="00C57375">
        <w:rPr>
          <w:rStyle w:val="TitleChar"/>
          <w:color w:val="2E74B5" w:themeColor="accent1" w:themeShade="BF"/>
          <w:spacing w:val="0"/>
          <w:kern w:val="0"/>
          <w:sz w:val="52"/>
          <w:szCs w:val="52"/>
          <w:lang w:val="en-AU"/>
          <w14:ligatures w14:val="none"/>
          <w14:cntxtAlts w14:val="0"/>
        </w:rPr>
        <w:lastRenderedPageBreak/>
        <w:t>AGM Agenda</w:t>
      </w:r>
      <w:bookmarkEnd w:id="0"/>
    </w:p>
    <w:p w14:paraId="73F823AE" w14:textId="77777777" w:rsidR="00C57375" w:rsidRDefault="00C57375" w:rsidP="000E2A70">
      <w:pPr>
        <w:spacing w:after="0"/>
        <w:rPr>
          <w:rStyle w:val="TitleChar"/>
          <w:rFonts w:asciiTheme="minorHAnsi" w:eastAsiaTheme="minorHAnsi" w:hAnsiTheme="minorHAnsi" w:cstheme="minorHAnsi"/>
          <w:color w:val="auto"/>
          <w:spacing w:val="0"/>
          <w:kern w:val="0"/>
          <w:sz w:val="22"/>
          <w:szCs w:val="22"/>
          <w:lang w:val="en-AU"/>
          <w14:ligatures w14:val="none"/>
          <w14:cntxtAlts w14:val="0"/>
        </w:rPr>
      </w:pPr>
      <w:r w:rsidRPr="000E2A70">
        <w:rPr>
          <w:rStyle w:val="TitleChar"/>
          <w:rFonts w:asciiTheme="minorHAnsi" w:eastAsiaTheme="minorHAnsi" w:hAnsiTheme="minorHAnsi" w:cstheme="minorHAnsi"/>
          <w:color w:val="auto"/>
          <w:spacing w:val="0"/>
          <w:kern w:val="0"/>
          <w:sz w:val="22"/>
          <w:szCs w:val="22"/>
          <w:lang w:val="en-AU"/>
          <w14:ligatures w14:val="none"/>
          <w14:cntxtAlts w14:val="0"/>
        </w:rPr>
        <w:t>Friday 20th October 2023</w:t>
      </w:r>
      <w:r w:rsidR="000E2A70">
        <w:rPr>
          <w:rStyle w:val="TitleChar"/>
          <w:rFonts w:asciiTheme="minorHAnsi" w:eastAsiaTheme="minorHAnsi" w:hAnsiTheme="minorHAnsi" w:cstheme="minorHAnsi"/>
          <w:color w:val="auto"/>
          <w:spacing w:val="0"/>
          <w:kern w:val="0"/>
          <w:sz w:val="22"/>
          <w:szCs w:val="22"/>
          <w:lang w:val="en-AU"/>
          <w14:ligatures w14:val="none"/>
          <w14:cntxtAlts w14:val="0"/>
        </w:rPr>
        <w:t xml:space="preserve">, </w:t>
      </w:r>
      <w:r w:rsidRPr="000E2A70">
        <w:rPr>
          <w:rStyle w:val="TitleChar"/>
          <w:rFonts w:asciiTheme="minorHAnsi" w:eastAsiaTheme="minorHAnsi" w:hAnsiTheme="minorHAnsi" w:cstheme="minorHAnsi"/>
          <w:color w:val="auto"/>
          <w:spacing w:val="0"/>
          <w:kern w:val="0"/>
          <w:sz w:val="22"/>
          <w:szCs w:val="22"/>
          <w:lang w:val="en-AU"/>
          <w14:ligatures w14:val="none"/>
          <w14:cntxtAlts w14:val="0"/>
        </w:rPr>
        <w:t>5.00pm in Parks Hall</w:t>
      </w:r>
    </w:p>
    <w:p w14:paraId="117DC16D" w14:textId="77777777" w:rsidR="008147C7" w:rsidRPr="000E2A70" w:rsidRDefault="008147C7" w:rsidP="000E2A70">
      <w:pPr>
        <w:spacing w:after="0"/>
        <w:rPr>
          <w:rStyle w:val="TitleChar"/>
          <w:rFonts w:asciiTheme="minorHAnsi" w:eastAsiaTheme="minorHAnsi" w:hAnsiTheme="minorHAnsi" w:cstheme="minorHAnsi"/>
          <w:color w:val="auto"/>
          <w:spacing w:val="0"/>
          <w:kern w:val="0"/>
          <w:sz w:val="22"/>
          <w:szCs w:val="22"/>
          <w:lang w:val="en-AU"/>
          <w14:ligatures w14:val="none"/>
          <w14:cntxtAlts w14:val="0"/>
        </w:rPr>
      </w:pPr>
    </w:p>
    <w:p w14:paraId="207225C7" w14:textId="77777777" w:rsidR="000E2A70" w:rsidRPr="008147C7" w:rsidRDefault="000E2A70" w:rsidP="00FE36AC">
      <w:pPr>
        <w:pStyle w:val="ListParagraph"/>
        <w:numPr>
          <w:ilvl w:val="0"/>
          <w:numId w:val="16"/>
        </w:numPr>
        <w:tabs>
          <w:tab w:val="left" w:pos="817"/>
        </w:tabs>
        <w:spacing w:after="0"/>
        <w:rPr>
          <w:bCs/>
        </w:rPr>
      </w:pPr>
      <w:r w:rsidRPr="008147C7">
        <w:rPr>
          <w:bCs/>
        </w:rPr>
        <w:t>Welcome and apologies (quorum =20)</w:t>
      </w:r>
    </w:p>
    <w:p w14:paraId="23A3D13B" w14:textId="77777777" w:rsidR="000E2A70" w:rsidRPr="008147C7" w:rsidRDefault="008147C7" w:rsidP="000E2A70">
      <w:pPr>
        <w:tabs>
          <w:tab w:val="left" w:pos="817"/>
        </w:tabs>
        <w:spacing w:after="0"/>
        <w:ind w:left="113"/>
        <w:rPr>
          <w:bCs/>
        </w:rPr>
      </w:pPr>
      <w:r>
        <w:rPr>
          <w:bCs/>
        </w:rPr>
        <w:t>3</w:t>
      </w:r>
      <w:r w:rsidR="000E2A70" w:rsidRPr="008147C7">
        <w:rPr>
          <w:bCs/>
        </w:rPr>
        <w:tab/>
        <w:t>Minutes for approval</w:t>
      </w:r>
    </w:p>
    <w:p w14:paraId="5E9E9129" w14:textId="7E42E6B6" w:rsidR="000E2A70" w:rsidRPr="008147C7" w:rsidRDefault="000E2A70" w:rsidP="00FE36AC">
      <w:pPr>
        <w:pStyle w:val="ListParagraph"/>
        <w:numPr>
          <w:ilvl w:val="0"/>
          <w:numId w:val="17"/>
        </w:numPr>
        <w:tabs>
          <w:tab w:val="left" w:pos="993"/>
        </w:tabs>
        <w:spacing w:after="0"/>
        <w:ind w:left="1276"/>
        <w:rPr>
          <w:bCs/>
        </w:rPr>
      </w:pPr>
      <w:r w:rsidRPr="008147C7">
        <w:t>Minutes of Special General Meeting held on 2 November 2022</w:t>
      </w:r>
    </w:p>
    <w:p w14:paraId="0433ABBD" w14:textId="77777777" w:rsidR="000E2A70" w:rsidRPr="008147C7" w:rsidRDefault="000E2A70" w:rsidP="00FE36AC">
      <w:pPr>
        <w:pStyle w:val="ListParagraph"/>
        <w:numPr>
          <w:ilvl w:val="0"/>
          <w:numId w:val="17"/>
        </w:numPr>
        <w:tabs>
          <w:tab w:val="left" w:pos="993"/>
        </w:tabs>
        <w:spacing w:after="0"/>
        <w:ind w:left="1276"/>
      </w:pPr>
      <w:r w:rsidRPr="008147C7">
        <w:t>Minutes of AGM held on 2 November 2022</w:t>
      </w:r>
    </w:p>
    <w:p w14:paraId="4D501CF8" w14:textId="77777777" w:rsidR="000E2A70" w:rsidRPr="008147C7" w:rsidRDefault="000E2A70" w:rsidP="00FE36AC">
      <w:pPr>
        <w:pStyle w:val="ListParagraph"/>
        <w:numPr>
          <w:ilvl w:val="0"/>
          <w:numId w:val="17"/>
        </w:numPr>
        <w:tabs>
          <w:tab w:val="left" w:pos="993"/>
        </w:tabs>
        <w:spacing w:after="0"/>
        <w:ind w:left="1276"/>
      </w:pPr>
      <w:r w:rsidRPr="008147C7">
        <w:t>Minutes of General Meeting held on 21 June 2023</w:t>
      </w:r>
    </w:p>
    <w:p w14:paraId="15742F7C" w14:textId="77777777" w:rsidR="000E2A70" w:rsidRPr="008147C7" w:rsidRDefault="008147C7" w:rsidP="000E2A70">
      <w:pPr>
        <w:tabs>
          <w:tab w:val="left" w:pos="817"/>
        </w:tabs>
        <w:spacing w:after="0"/>
        <w:ind w:left="113"/>
        <w:rPr>
          <w:bCs/>
        </w:rPr>
      </w:pPr>
      <w:r>
        <w:rPr>
          <w:bCs/>
        </w:rPr>
        <w:t>4</w:t>
      </w:r>
      <w:r w:rsidR="000E2A70" w:rsidRPr="008147C7">
        <w:rPr>
          <w:bCs/>
        </w:rPr>
        <w:tab/>
        <w:t>Accept financial report for the year ended 30 June 2023</w:t>
      </w:r>
    </w:p>
    <w:p w14:paraId="254E7646" w14:textId="77777777" w:rsidR="000E2A70" w:rsidRPr="008147C7" w:rsidRDefault="008147C7" w:rsidP="000E2A70">
      <w:pPr>
        <w:tabs>
          <w:tab w:val="left" w:pos="817"/>
        </w:tabs>
        <w:spacing w:after="0"/>
        <w:ind w:left="113"/>
        <w:rPr>
          <w:bCs/>
        </w:rPr>
      </w:pPr>
      <w:r>
        <w:rPr>
          <w:bCs/>
        </w:rPr>
        <w:t>5</w:t>
      </w:r>
      <w:r w:rsidR="000E2A70" w:rsidRPr="008147C7">
        <w:rPr>
          <w:bCs/>
        </w:rPr>
        <w:tab/>
        <w:t>Accept annual strategic performance report 2022-2023</w:t>
      </w:r>
    </w:p>
    <w:p w14:paraId="4E1C272F" w14:textId="77777777" w:rsidR="000E2A70" w:rsidRPr="008147C7" w:rsidRDefault="008147C7" w:rsidP="000E2A70">
      <w:pPr>
        <w:tabs>
          <w:tab w:val="left" w:pos="817"/>
        </w:tabs>
        <w:spacing w:after="0"/>
        <w:ind w:left="113"/>
        <w:rPr>
          <w:bCs/>
        </w:rPr>
      </w:pPr>
      <w:r>
        <w:rPr>
          <w:bCs/>
        </w:rPr>
        <w:t>6</w:t>
      </w:r>
      <w:r w:rsidR="000E2A70" w:rsidRPr="008147C7">
        <w:rPr>
          <w:bCs/>
        </w:rPr>
        <w:tab/>
        <w:t>Election of members to the Committee of Management for 2023-24</w:t>
      </w:r>
    </w:p>
    <w:p w14:paraId="19138D9C" w14:textId="48F4208D" w:rsidR="000E2A70" w:rsidRPr="008147C7" w:rsidRDefault="000E2A70" w:rsidP="00137CA0">
      <w:pPr>
        <w:pStyle w:val="ListParagraph"/>
        <w:numPr>
          <w:ilvl w:val="0"/>
          <w:numId w:val="23"/>
        </w:numPr>
        <w:spacing w:after="0"/>
        <w:ind w:left="1276"/>
      </w:pPr>
      <w:r w:rsidRPr="008147C7">
        <w:t>President</w:t>
      </w:r>
    </w:p>
    <w:p w14:paraId="1E2C47D5" w14:textId="47CF761F" w:rsidR="000E2A70" w:rsidRDefault="000E2A70" w:rsidP="00137CA0">
      <w:pPr>
        <w:pStyle w:val="ListParagraph"/>
        <w:numPr>
          <w:ilvl w:val="0"/>
          <w:numId w:val="4"/>
        </w:numPr>
        <w:spacing w:after="0"/>
        <w:ind w:left="1276"/>
        <w:contextualSpacing w:val="0"/>
        <w:jc w:val="left"/>
      </w:pPr>
      <w:r w:rsidRPr="008147C7">
        <w:t>Vice-President</w:t>
      </w:r>
      <w:r w:rsidR="00B00873" w:rsidRPr="008147C7">
        <w:t xml:space="preserve"> </w:t>
      </w:r>
    </w:p>
    <w:p w14:paraId="0DFAB520" w14:textId="66035215" w:rsidR="007B2968" w:rsidRPr="008147C7" w:rsidRDefault="007B2968" w:rsidP="00FE36AC">
      <w:pPr>
        <w:pStyle w:val="ListParagraph"/>
        <w:numPr>
          <w:ilvl w:val="0"/>
          <w:numId w:val="4"/>
        </w:numPr>
        <w:spacing w:after="0"/>
        <w:ind w:left="1276"/>
        <w:contextualSpacing w:val="0"/>
        <w:jc w:val="left"/>
      </w:pPr>
      <w:r>
        <w:t>Secretary</w:t>
      </w:r>
    </w:p>
    <w:p w14:paraId="23CC65A9" w14:textId="324CE3E3" w:rsidR="000E2A70" w:rsidRPr="008147C7" w:rsidRDefault="000E2A70" w:rsidP="00FE36AC">
      <w:pPr>
        <w:pStyle w:val="ListParagraph"/>
        <w:numPr>
          <w:ilvl w:val="0"/>
          <w:numId w:val="4"/>
        </w:numPr>
        <w:spacing w:after="0"/>
        <w:ind w:left="1276"/>
        <w:contextualSpacing w:val="0"/>
        <w:jc w:val="left"/>
      </w:pPr>
      <w:r w:rsidRPr="008147C7">
        <w:t>General Committee Members</w:t>
      </w:r>
      <w:r w:rsidR="00CD5A83">
        <w:t xml:space="preserve"> (3)</w:t>
      </w:r>
    </w:p>
    <w:p w14:paraId="56819AC6" w14:textId="7CF36856" w:rsidR="000E2A70" w:rsidRPr="008147C7" w:rsidRDefault="00CD5A83" w:rsidP="000E2A70">
      <w:pPr>
        <w:spacing w:after="0"/>
        <w:ind w:firstLine="720"/>
        <w:rPr>
          <w:i/>
          <w:iCs/>
          <w:sz w:val="16"/>
          <w:szCs w:val="16"/>
        </w:rPr>
      </w:pPr>
      <w:r w:rsidRPr="008147C7">
        <w:rPr>
          <w:i/>
          <w:iCs/>
          <w:sz w:val="16"/>
          <w:szCs w:val="16"/>
        </w:rPr>
        <w:t xml:space="preserve"> </w:t>
      </w:r>
      <w:r w:rsidR="000E2A70" w:rsidRPr="008147C7">
        <w:rPr>
          <w:i/>
          <w:iCs/>
          <w:sz w:val="16"/>
          <w:szCs w:val="16"/>
        </w:rPr>
        <w:t>[The positions of Treasurer and Assistant Treasurer are CoM appointments]</w:t>
      </w:r>
    </w:p>
    <w:p w14:paraId="451B6FC0" w14:textId="77777777" w:rsidR="000E2A70" w:rsidRPr="008147C7" w:rsidRDefault="008147C7" w:rsidP="008147C7">
      <w:pPr>
        <w:spacing w:after="0"/>
        <w:ind w:left="357"/>
      </w:pPr>
      <w:r>
        <w:rPr>
          <w:bCs/>
        </w:rPr>
        <w:t>7</w:t>
      </w:r>
      <w:r w:rsidR="000E2A70" w:rsidRPr="008147C7">
        <w:rPr>
          <w:bCs/>
        </w:rPr>
        <w:tab/>
      </w:r>
      <w:r w:rsidR="000E2A70" w:rsidRPr="008147C7">
        <w:t>Recognition of 2023 retiring committee members (President)</w:t>
      </w:r>
    </w:p>
    <w:p w14:paraId="489B0013" w14:textId="77777777" w:rsidR="000E2A70" w:rsidRPr="008147C7" w:rsidRDefault="008147C7" w:rsidP="000E2A70">
      <w:pPr>
        <w:ind w:left="360"/>
      </w:pPr>
      <w:r>
        <w:rPr>
          <w:bCs/>
        </w:rPr>
        <w:t>8</w:t>
      </w:r>
      <w:r w:rsidR="000E2A70" w:rsidRPr="008147C7">
        <w:rPr>
          <w:bCs/>
        </w:rPr>
        <w:tab/>
        <w:t>Meeting close</w:t>
      </w:r>
    </w:p>
    <w:p w14:paraId="7D5EC53F" w14:textId="77777777" w:rsidR="00C57375" w:rsidRDefault="00556147" w:rsidP="006D216C">
      <w:pPr>
        <w:pStyle w:val="Heading1"/>
        <w:rPr>
          <w:lang w:val="en-US"/>
        </w:rPr>
      </w:pPr>
      <w:bookmarkStart w:id="1" w:name="_Toc146549123"/>
      <w:r>
        <w:rPr>
          <w:lang w:val="en-US"/>
        </w:rPr>
        <w:t xml:space="preserve">Report </w:t>
      </w:r>
      <w:r w:rsidR="00C57375">
        <w:rPr>
          <w:lang w:val="en-US"/>
        </w:rPr>
        <w:t>Contents</w:t>
      </w:r>
      <w:bookmarkEnd w:id="1"/>
    </w:p>
    <w:p w14:paraId="7EE804D7" w14:textId="6D3F4F2E" w:rsidR="004A3F26" w:rsidRDefault="00127CD4">
      <w:pPr>
        <w:pStyle w:val="TOC1"/>
        <w:tabs>
          <w:tab w:val="right" w:leader="dot" w:pos="9736"/>
        </w:tabs>
        <w:rPr>
          <w:rFonts w:eastAsiaTheme="minorEastAsia" w:cstheme="minorBidi"/>
          <w:noProof/>
          <w:kern w:val="2"/>
          <w:lang w:eastAsia="en-AU"/>
          <w14:ligatures w14:val="standardContextual"/>
        </w:rPr>
      </w:pPr>
      <w:r>
        <w:rPr>
          <w:lang w:val="en-US"/>
        </w:rPr>
        <w:fldChar w:fldCharType="begin"/>
      </w:r>
      <w:r>
        <w:rPr>
          <w:lang w:val="en-US"/>
        </w:rPr>
        <w:instrText xml:space="preserve"> TOC \o "1-2" \h \z \u </w:instrText>
      </w:r>
      <w:r>
        <w:rPr>
          <w:lang w:val="en-US"/>
        </w:rPr>
        <w:fldChar w:fldCharType="separate"/>
      </w:r>
      <w:hyperlink w:anchor="_Toc146549122" w:history="1">
        <w:r w:rsidR="004A3F26" w:rsidRPr="00E45985">
          <w:rPr>
            <w:rStyle w:val="Hyperlink"/>
            <w:noProof/>
          </w:rPr>
          <w:t>AGM Agenda</w:t>
        </w:r>
        <w:r w:rsidR="004A3F26">
          <w:rPr>
            <w:noProof/>
            <w:webHidden/>
          </w:rPr>
          <w:tab/>
        </w:r>
        <w:r w:rsidR="004A3F26">
          <w:rPr>
            <w:noProof/>
            <w:webHidden/>
          </w:rPr>
          <w:fldChar w:fldCharType="begin"/>
        </w:r>
        <w:r w:rsidR="004A3F26">
          <w:rPr>
            <w:noProof/>
            <w:webHidden/>
          </w:rPr>
          <w:instrText xml:space="preserve"> PAGEREF _Toc146549122 \h </w:instrText>
        </w:r>
        <w:r w:rsidR="004A3F26">
          <w:rPr>
            <w:noProof/>
            <w:webHidden/>
          </w:rPr>
        </w:r>
        <w:r w:rsidR="004A3F26">
          <w:rPr>
            <w:noProof/>
            <w:webHidden/>
          </w:rPr>
          <w:fldChar w:fldCharType="separate"/>
        </w:r>
        <w:r w:rsidR="00672983">
          <w:rPr>
            <w:noProof/>
            <w:webHidden/>
          </w:rPr>
          <w:t>1</w:t>
        </w:r>
        <w:r w:rsidR="004A3F26">
          <w:rPr>
            <w:noProof/>
            <w:webHidden/>
          </w:rPr>
          <w:fldChar w:fldCharType="end"/>
        </w:r>
      </w:hyperlink>
    </w:p>
    <w:p w14:paraId="260E9D79" w14:textId="597FB7CC" w:rsidR="004A3F26" w:rsidRDefault="00000000">
      <w:pPr>
        <w:pStyle w:val="TOC1"/>
        <w:tabs>
          <w:tab w:val="right" w:leader="dot" w:pos="9736"/>
        </w:tabs>
        <w:rPr>
          <w:rFonts w:eastAsiaTheme="minorEastAsia" w:cstheme="minorBidi"/>
          <w:noProof/>
          <w:kern w:val="2"/>
          <w:lang w:eastAsia="en-AU"/>
          <w14:ligatures w14:val="standardContextual"/>
        </w:rPr>
      </w:pPr>
      <w:hyperlink w:anchor="_Toc146549123" w:history="1">
        <w:r w:rsidR="004A3F26" w:rsidRPr="00E45985">
          <w:rPr>
            <w:rStyle w:val="Hyperlink"/>
            <w:noProof/>
            <w:lang w:val="en-US"/>
          </w:rPr>
          <w:t>Report Contents</w:t>
        </w:r>
        <w:r w:rsidR="004A3F26">
          <w:rPr>
            <w:noProof/>
            <w:webHidden/>
          </w:rPr>
          <w:tab/>
        </w:r>
        <w:r w:rsidR="004A3F26">
          <w:rPr>
            <w:noProof/>
            <w:webHidden/>
          </w:rPr>
          <w:fldChar w:fldCharType="begin"/>
        </w:r>
        <w:r w:rsidR="004A3F26">
          <w:rPr>
            <w:noProof/>
            <w:webHidden/>
          </w:rPr>
          <w:instrText xml:space="preserve"> PAGEREF _Toc146549123 \h </w:instrText>
        </w:r>
        <w:r w:rsidR="004A3F26">
          <w:rPr>
            <w:noProof/>
            <w:webHidden/>
          </w:rPr>
        </w:r>
        <w:r w:rsidR="004A3F26">
          <w:rPr>
            <w:noProof/>
            <w:webHidden/>
          </w:rPr>
          <w:fldChar w:fldCharType="separate"/>
        </w:r>
        <w:r w:rsidR="00672983">
          <w:rPr>
            <w:noProof/>
            <w:webHidden/>
          </w:rPr>
          <w:t>1</w:t>
        </w:r>
        <w:r w:rsidR="004A3F26">
          <w:rPr>
            <w:noProof/>
            <w:webHidden/>
          </w:rPr>
          <w:fldChar w:fldCharType="end"/>
        </w:r>
      </w:hyperlink>
    </w:p>
    <w:p w14:paraId="19BBFE0E" w14:textId="04602846" w:rsidR="004A3F26" w:rsidRDefault="00000000">
      <w:pPr>
        <w:pStyle w:val="TOC1"/>
        <w:tabs>
          <w:tab w:val="right" w:leader="dot" w:pos="9736"/>
        </w:tabs>
        <w:rPr>
          <w:rFonts w:eastAsiaTheme="minorEastAsia" w:cstheme="minorBidi"/>
          <w:noProof/>
          <w:kern w:val="2"/>
          <w:lang w:eastAsia="en-AU"/>
          <w14:ligatures w14:val="standardContextual"/>
        </w:rPr>
      </w:pPr>
      <w:hyperlink w:anchor="_Toc146549124" w:history="1">
        <w:r w:rsidR="004A3F26" w:rsidRPr="00E45985">
          <w:rPr>
            <w:rStyle w:val="Hyperlink"/>
            <w:noProof/>
          </w:rPr>
          <w:t>Meet the PNH TEAM</w:t>
        </w:r>
        <w:r w:rsidR="004A3F26">
          <w:rPr>
            <w:noProof/>
            <w:webHidden/>
          </w:rPr>
          <w:tab/>
        </w:r>
        <w:r w:rsidR="004A3F26">
          <w:rPr>
            <w:noProof/>
            <w:webHidden/>
          </w:rPr>
          <w:fldChar w:fldCharType="begin"/>
        </w:r>
        <w:r w:rsidR="004A3F26">
          <w:rPr>
            <w:noProof/>
            <w:webHidden/>
          </w:rPr>
          <w:instrText xml:space="preserve"> PAGEREF _Toc146549124 \h </w:instrText>
        </w:r>
        <w:r w:rsidR="004A3F26">
          <w:rPr>
            <w:noProof/>
            <w:webHidden/>
          </w:rPr>
        </w:r>
        <w:r w:rsidR="004A3F26">
          <w:rPr>
            <w:noProof/>
            <w:webHidden/>
          </w:rPr>
          <w:fldChar w:fldCharType="separate"/>
        </w:r>
        <w:r w:rsidR="00672983">
          <w:rPr>
            <w:noProof/>
            <w:webHidden/>
          </w:rPr>
          <w:t>2</w:t>
        </w:r>
        <w:r w:rsidR="004A3F26">
          <w:rPr>
            <w:noProof/>
            <w:webHidden/>
          </w:rPr>
          <w:fldChar w:fldCharType="end"/>
        </w:r>
      </w:hyperlink>
    </w:p>
    <w:p w14:paraId="5C0E236B" w14:textId="266AA8FC" w:rsidR="004A3F26" w:rsidRDefault="00000000">
      <w:pPr>
        <w:pStyle w:val="TOC1"/>
        <w:tabs>
          <w:tab w:val="right" w:leader="dot" w:pos="9736"/>
        </w:tabs>
        <w:rPr>
          <w:rFonts w:eastAsiaTheme="minorEastAsia" w:cstheme="minorBidi"/>
          <w:noProof/>
          <w:kern w:val="2"/>
          <w:lang w:eastAsia="en-AU"/>
          <w14:ligatures w14:val="standardContextual"/>
        </w:rPr>
      </w:pPr>
      <w:hyperlink w:anchor="_Toc146549125" w:history="1">
        <w:r w:rsidR="004A3F26" w:rsidRPr="00E45985">
          <w:rPr>
            <w:rStyle w:val="Hyperlink"/>
            <w:noProof/>
          </w:rPr>
          <w:t>Financial Report 2022-23</w:t>
        </w:r>
        <w:r w:rsidR="004A3F26">
          <w:rPr>
            <w:noProof/>
            <w:webHidden/>
          </w:rPr>
          <w:tab/>
        </w:r>
        <w:r w:rsidR="004A3F26">
          <w:rPr>
            <w:noProof/>
            <w:webHidden/>
          </w:rPr>
          <w:fldChar w:fldCharType="begin"/>
        </w:r>
        <w:r w:rsidR="004A3F26">
          <w:rPr>
            <w:noProof/>
            <w:webHidden/>
          </w:rPr>
          <w:instrText xml:space="preserve"> PAGEREF _Toc146549125 \h </w:instrText>
        </w:r>
        <w:r w:rsidR="004A3F26">
          <w:rPr>
            <w:noProof/>
            <w:webHidden/>
          </w:rPr>
        </w:r>
        <w:r w:rsidR="004A3F26">
          <w:rPr>
            <w:noProof/>
            <w:webHidden/>
          </w:rPr>
          <w:fldChar w:fldCharType="separate"/>
        </w:r>
        <w:r w:rsidR="00672983">
          <w:rPr>
            <w:noProof/>
            <w:webHidden/>
          </w:rPr>
          <w:t>4</w:t>
        </w:r>
        <w:r w:rsidR="004A3F26">
          <w:rPr>
            <w:noProof/>
            <w:webHidden/>
          </w:rPr>
          <w:fldChar w:fldCharType="end"/>
        </w:r>
      </w:hyperlink>
    </w:p>
    <w:p w14:paraId="2571B2E3" w14:textId="3C5C7DA0"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26" w:history="1">
        <w:r w:rsidR="004A3F26" w:rsidRPr="00E45985">
          <w:rPr>
            <w:rStyle w:val="Hyperlink"/>
            <w:noProof/>
          </w:rPr>
          <w:t>Balance Sheet</w:t>
        </w:r>
        <w:r w:rsidR="004A3F26">
          <w:rPr>
            <w:noProof/>
            <w:webHidden/>
          </w:rPr>
          <w:tab/>
        </w:r>
        <w:r w:rsidR="004A3F26">
          <w:rPr>
            <w:noProof/>
            <w:webHidden/>
          </w:rPr>
          <w:fldChar w:fldCharType="begin"/>
        </w:r>
        <w:r w:rsidR="004A3F26">
          <w:rPr>
            <w:noProof/>
            <w:webHidden/>
          </w:rPr>
          <w:instrText xml:space="preserve"> PAGEREF _Toc146549126 \h </w:instrText>
        </w:r>
        <w:r w:rsidR="004A3F26">
          <w:rPr>
            <w:noProof/>
            <w:webHidden/>
          </w:rPr>
        </w:r>
        <w:r w:rsidR="004A3F26">
          <w:rPr>
            <w:noProof/>
            <w:webHidden/>
          </w:rPr>
          <w:fldChar w:fldCharType="separate"/>
        </w:r>
        <w:r w:rsidR="00672983">
          <w:rPr>
            <w:noProof/>
            <w:webHidden/>
          </w:rPr>
          <w:t>5</w:t>
        </w:r>
        <w:r w:rsidR="004A3F26">
          <w:rPr>
            <w:noProof/>
            <w:webHidden/>
          </w:rPr>
          <w:fldChar w:fldCharType="end"/>
        </w:r>
      </w:hyperlink>
    </w:p>
    <w:p w14:paraId="15E88157" w14:textId="5D22348B"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27" w:history="1">
        <w:r w:rsidR="004A3F26" w:rsidRPr="00E45985">
          <w:rPr>
            <w:rStyle w:val="Hyperlink"/>
            <w:noProof/>
          </w:rPr>
          <w:t>Profit &amp; Loss Statement</w:t>
        </w:r>
        <w:r w:rsidR="004A3F26">
          <w:rPr>
            <w:noProof/>
            <w:webHidden/>
          </w:rPr>
          <w:tab/>
        </w:r>
        <w:r w:rsidR="004A3F26">
          <w:rPr>
            <w:noProof/>
            <w:webHidden/>
          </w:rPr>
          <w:fldChar w:fldCharType="begin"/>
        </w:r>
        <w:r w:rsidR="004A3F26">
          <w:rPr>
            <w:noProof/>
            <w:webHidden/>
          </w:rPr>
          <w:instrText xml:space="preserve"> PAGEREF _Toc146549127 \h </w:instrText>
        </w:r>
        <w:r w:rsidR="004A3F26">
          <w:rPr>
            <w:noProof/>
            <w:webHidden/>
          </w:rPr>
        </w:r>
        <w:r w:rsidR="004A3F26">
          <w:rPr>
            <w:noProof/>
            <w:webHidden/>
          </w:rPr>
          <w:fldChar w:fldCharType="separate"/>
        </w:r>
        <w:r w:rsidR="00672983">
          <w:rPr>
            <w:noProof/>
            <w:webHidden/>
          </w:rPr>
          <w:t>6</w:t>
        </w:r>
        <w:r w:rsidR="004A3F26">
          <w:rPr>
            <w:noProof/>
            <w:webHidden/>
          </w:rPr>
          <w:fldChar w:fldCharType="end"/>
        </w:r>
      </w:hyperlink>
    </w:p>
    <w:p w14:paraId="13B6960A" w14:textId="21C2066B" w:rsidR="004A3F26" w:rsidRDefault="00000000">
      <w:pPr>
        <w:pStyle w:val="TOC1"/>
        <w:tabs>
          <w:tab w:val="right" w:leader="dot" w:pos="9736"/>
        </w:tabs>
        <w:rPr>
          <w:rFonts w:eastAsiaTheme="minorEastAsia" w:cstheme="minorBidi"/>
          <w:noProof/>
          <w:kern w:val="2"/>
          <w:lang w:eastAsia="en-AU"/>
          <w14:ligatures w14:val="standardContextual"/>
        </w:rPr>
      </w:pPr>
      <w:hyperlink w:anchor="_Toc146549128" w:history="1">
        <w:r w:rsidR="004A3F26" w:rsidRPr="00E45985">
          <w:rPr>
            <w:rStyle w:val="Hyperlink"/>
            <w:noProof/>
          </w:rPr>
          <w:t>PNH Strategic Performance 2022-23</w:t>
        </w:r>
        <w:r w:rsidR="004A3F26">
          <w:rPr>
            <w:noProof/>
            <w:webHidden/>
          </w:rPr>
          <w:tab/>
        </w:r>
        <w:r w:rsidR="004A3F26">
          <w:rPr>
            <w:noProof/>
            <w:webHidden/>
          </w:rPr>
          <w:fldChar w:fldCharType="begin"/>
        </w:r>
        <w:r w:rsidR="004A3F26">
          <w:rPr>
            <w:noProof/>
            <w:webHidden/>
          </w:rPr>
          <w:instrText xml:space="preserve"> PAGEREF _Toc146549128 \h </w:instrText>
        </w:r>
        <w:r w:rsidR="004A3F26">
          <w:rPr>
            <w:noProof/>
            <w:webHidden/>
          </w:rPr>
        </w:r>
        <w:r w:rsidR="004A3F26">
          <w:rPr>
            <w:noProof/>
            <w:webHidden/>
          </w:rPr>
          <w:fldChar w:fldCharType="separate"/>
        </w:r>
        <w:r w:rsidR="00672983">
          <w:rPr>
            <w:noProof/>
            <w:webHidden/>
          </w:rPr>
          <w:t>8</w:t>
        </w:r>
        <w:r w:rsidR="004A3F26">
          <w:rPr>
            <w:noProof/>
            <w:webHidden/>
          </w:rPr>
          <w:fldChar w:fldCharType="end"/>
        </w:r>
      </w:hyperlink>
    </w:p>
    <w:p w14:paraId="5EA6B048" w14:textId="73791B84"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29" w:history="1">
        <w:r w:rsidR="004A3F26" w:rsidRPr="00E45985">
          <w:rPr>
            <w:rStyle w:val="Hyperlink"/>
            <w:noProof/>
          </w:rPr>
          <w:t>1  Membership</w:t>
        </w:r>
        <w:r w:rsidR="004A3F26">
          <w:rPr>
            <w:noProof/>
            <w:webHidden/>
          </w:rPr>
          <w:tab/>
        </w:r>
        <w:r w:rsidR="004A3F26">
          <w:rPr>
            <w:noProof/>
            <w:webHidden/>
          </w:rPr>
          <w:fldChar w:fldCharType="begin"/>
        </w:r>
        <w:r w:rsidR="004A3F26">
          <w:rPr>
            <w:noProof/>
            <w:webHidden/>
          </w:rPr>
          <w:instrText xml:space="preserve"> PAGEREF _Toc146549129 \h </w:instrText>
        </w:r>
        <w:r w:rsidR="004A3F26">
          <w:rPr>
            <w:noProof/>
            <w:webHidden/>
          </w:rPr>
        </w:r>
        <w:r w:rsidR="004A3F26">
          <w:rPr>
            <w:noProof/>
            <w:webHidden/>
          </w:rPr>
          <w:fldChar w:fldCharType="separate"/>
        </w:r>
        <w:r w:rsidR="00672983">
          <w:rPr>
            <w:noProof/>
            <w:webHidden/>
          </w:rPr>
          <w:t>9</w:t>
        </w:r>
        <w:r w:rsidR="004A3F26">
          <w:rPr>
            <w:noProof/>
            <w:webHidden/>
          </w:rPr>
          <w:fldChar w:fldCharType="end"/>
        </w:r>
      </w:hyperlink>
    </w:p>
    <w:p w14:paraId="3BC5B244" w14:textId="0B716E20"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30" w:history="1">
        <w:r w:rsidR="004A3F26" w:rsidRPr="00E45985">
          <w:rPr>
            <w:rStyle w:val="Hyperlink"/>
            <w:noProof/>
          </w:rPr>
          <w:t>2 Program of activities</w:t>
        </w:r>
        <w:r w:rsidR="004A3F26">
          <w:rPr>
            <w:noProof/>
            <w:webHidden/>
          </w:rPr>
          <w:tab/>
        </w:r>
        <w:r w:rsidR="004A3F26">
          <w:rPr>
            <w:noProof/>
            <w:webHidden/>
          </w:rPr>
          <w:fldChar w:fldCharType="begin"/>
        </w:r>
        <w:r w:rsidR="004A3F26">
          <w:rPr>
            <w:noProof/>
            <w:webHidden/>
          </w:rPr>
          <w:instrText xml:space="preserve"> PAGEREF _Toc146549130 \h </w:instrText>
        </w:r>
        <w:r w:rsidR="004A3F26">
          <w:rPr>
            <w:noProof/>
            <w:webHidden/>
          </w:rPr>
        </w:r>
        <w:r w:rsidR="004A3F26">
          <w:rPr>
            <w:noProof/>
            <w:webHidden/>
          </w:rPr>
          <w:fldChar w:fldCharType="separate"/>
        </w:r>
        <w:r w:rsidR="00672983">
          <w:rPr>
            <w:noProof/>
            <w:webHidden/>
          </w:rPr>
          <w:t>10</w:t>
        </w:r>
        <w:r w:rsidR="004A3F26">
          <w:rPr>
            <w:noProof/>
            <w:webHidden/>
          </w:rPr>
          <w:fldChar w:fldCharType="end"/>
        </w:r>
      </w:hyperlink>
    </w:p>
    <w:p w14:paraId="2A54BB10" w14:textId="589BF4CF"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31" w:history="1">
        <w:r w:rsidR="004A3F26" w:rsidRPr="00E45985">
          <w:rPr>
            <w:rStyle w:val="Hyperlink"/>
            <w:noProof/>
          </w:rPr>
          <w:t>3 Community connections</w:t>
        </w:r>
        <w:r w:rsidR="004A3F26">
          <w:rPr>
            <w:noProof/>
            <w:webHidden/>
          </w:rPr>
          <w:tab/>
        </w:r>
        <w:r w:rsidR="004A3F26">
          <w:rPr>
            <w:noProof/>
            <w:webHidden/>
          </w:rPr>
          <w:fldChar w:fldCharType="begin"/>
        </w:r>
        <w:r w:rsidR="004A3F26">
          <w:rPr>
            <w:noProof/>
            <w:webHidden/>
          </w:rPr>
          <w:instrText xml:space="preserve"> PAGEREF _Toc146549131 \h </w:instrText>
        </w:r>
        <w:r w:rsidR="004A3F26">
          <w:rPr>
            <w:noProof/>
            <w:webHidden/>
          </w:rPr>
        </w:r>
        <w:r w:rsidR="004A3F26">
          <w:rPr>
            <w:noProof/>
            <w:webHidden/>
          </w:rPr>
          <w:fldChar w:fldCharType="separate"/>
        </w:r>
        <w:r w:rsidR="00672983">
          <w:rPr>
            <w:noProof/>
            <w:webHidden/>
          </w:rPr>
          <w:t>11</w:t>
        </w:r>
        <w:r w:rsidR="004A3F26">
          <w:rPr>
            <w:noProof/>
            <w:webHidden/>
          </w:rPr>
          <w:fldChar w:fldCharType="end"/>
        </w:r>
      </w:hyperlink>
    </w:p>
    <w:p w14:paraId="0F991EEB" w14:textId="427D5C77"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32" w:history="1">
        <w:r w:rsidR="004A3F26" w:rsidRPr="00E45985">
          <w:rPr>
            <w:rStyle w:val="Hyperlink"/>
            <w:noProof/>
          </w:rPr>
          <w:t>4 Culture</w:t>
        </w:r>
        <w:r w:rsidR="004A3F26">
          <w:rPr>
            <w:noProof/>
            <w:webHidden/>
          </w:rPr>
          <w:tab/>
        </w:r>
        <w:r w:rsidR="004A3F26">
          <w:rPr>
            <w:noProof/>
            <w:webHidden/>
          </w:rPr>
          <w:fldChar w:fldCharType="begin"/>
        </w:r>
        <w:r w:rsidR="004A3F26">
          <w:rPr>
            <w:noProof/>
            <w:webHidden/>
          </w:rPr>
          <w:instrText xml:space="preserve"> PAGEREF _Toc146549132 \h </w:instrText>
        </w:r>
        <w:r w:rsidR="004A3F26">
          <w:rPr>
            <w:noProof/>
            <w:webHidden/>
          </w:rPr>
        </w:r>
        <w:r w:rsidR="004A3F26">
          <w:rPr>
            <w:noProof/>
            <w:webHidden/>
          </w:rPr>
          <w:fldChar w:fldCharType="separate"/>
        </w:r>
        <w:r w:rsidR="00672983">
          <w:rPr>
            <w:noProof/>
            <w:webHidden/>
          </w:rPr>
          <w:t>12</w:t>
        </w:r>
        <w:r w:rsidR="004A3F26">
          <w:rPr>
            <w:noProof/>
            <w:webHidden/>
          </w:rPr>
          <w:fldChar w:fldCharType="end"/>
        </w:r>
      </w:hyperlink>
    </w:p>
    <w:p w14:paraId="0043E981" w14:textId="6615AF67"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33" w:history="1">
        <w:r w:rsidR="004A3F26" w:rsidRPr="00E45985">
          <w:rPr>
            <w:rStyle w:val="Hyperlink"/>
            <w:noProof/>
          </w:rPr>
          <w:t>5 Governance &amp; Administration</w:t>
        </w:r>
        <w:r w:rsidR="004A3F26">
          <w:rPr>
            <w:noProof/>
            <w:webHidden/>
          </w:rPr>
          <w:tab/>
        </w:r>
        <w:r w:rsidR="004A3F26">
          <w:rPr>
            <w:noProof/>
            <w:webHidden/>
          </w:rPr>
          <w:fldChar w:fldCharType="begin"/>
        </w:r>
        <w:r w:rsidR="004A3F26">
          <w:rPr>
            <w:noProof/>
            <w:webHidden/>
          </w:rPr>
          <w:instrText xml:space="preserve"> PAGEREF _Toc146549133 \h </w:instrText>
        </w:r>
        <w:r w:rsidR="004A3F26">
          <w:rPr>
            <w:noProof/>
            <w:webHidden/>
          </w:rPr>
        </w:r>
        <w:r w:rsidR="004A3F26">
          <w:rPr>
            <w:noProof/>
            <w:webHidden/>
          </w:rPr>
          <w:fldChar w:fldCharType="separate"/>
        </w:r>
        <w:r w:rsidR="00672983">
          <w:rPr>
            <w:noProof/>
            <w:webHidden/>
          </w:rPr>
          <w:t>13</w:t>
        </w:r>
        <w:r w:rsidR="004A3F26">
          <w:rPr>
            <w:noProof/>
            <w:webHidden/>
          </w:rPr>
          <w:fldChar w:fldCharType="end"/>
        </w:r>
      </w:hyperlink>
    </w:p>
    <w:p w14:paraId="48619BF5" w14:textId="63C286BF" w:rsidR="004A3F26" w:rsidRDefault="00000000">
      <w:pPr>
        <w:pStyle w:val="TOC1"/>
        <w:tabs>
          <w:tab w:val="right" w:leader="dot" w:pos="9736"/>
        </w:tabs>
        <w:rPr>
          <w:rFonts w:eastAsiaTheme="minorEastAsia" w:cstheme="minorBidi"/>
          <w:noProof/>
          <w:kern w:val="2"/>
          <w:lang w:eastAsia="en-AU"/>
          <w14:ligatures w14:val="standardContextual"/>
        </w:rPr>
      </w:pPr>
      <w:hyperlink w:anchor="_Toc146549134" w:history="1">
        <w:r w:rsidR="004A3F26" w:rsidRPr="00E45985">
          <w:rPr>
            <w:rStyle w:val="Hyperlink"/>
            <w:noProof/>
          </w:rPr>
          <w:t>Minutes</w:t>
        </w:r>
        <w:r w:rsidR="004A3F26">
          <w:rPr>
            <w:noProof/>
            <w:webHidden/>
          </w:rPr>
          <w:tab/>
        </w:r>
        <w:r w:rsidR="004A3F26">
          <w:rPr>
            <w:noProof/>
            <w:webHidden/>
          </w:rPr>
          <w:fldChar w:fldCharType="begin"/>
        </w:r>
        <w:r w:rsidR="004A3F26">
          <w:rPr>
            <w:noProof/>
            <w:webHidden/>
          </w:rPr>
          <w:instrText xml:space="preserve"> PAGEREF _Toc146549134 \h </w:instrText>
        </w:r>
        <w:r w:rsidR="004A3F26">
          <w:rPr>
            <w:noProof/>
            <w:webHidden/>
          </w:rPr>
        </w:r>
        <w:r w:rsidR="004A3F26">
          <w:rPr>
            <w:noProof/>
            <w:webHidden/>
          </w:rPr>
          <w:fldChar w:fldCharType="separate"/>
        </w:r>
        <w:r w:rsidR="00672983">
          <w:rPr>
            <w:noProof/>
            <w:webHidden/>
          </w:rPr>
          <w:t>14</w:t>
        </w:r>
        <w:r w:rsidR="004A3F26">
          <w:rPr>
            <w:noProof/>
            <w:webHidden/>
          </w:rPr>
          <w:fldChar w:fldCharType="end"/>
        </w:r>
      </w:hyperlink>
    </w:p>
    <w:p w14:paraId="63A8D248" w14:textId="0F7A4311"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35" w:history="1">
        <w:r w:rsidR="004A3F26" w:rsidRPr="00E45985">
          <w:rPr>
            <w:rStyle w:val="Hyperlink"/>
            <w:noProof/>
          </w:rPr>
          <w:t>Minutes special general meeting 2/11/2022</w:t>
        </w:r>
        <w:r w:rsidR="004A3F26">
          <w:rPr>
            <w:noProof/>
            <w:webHidden/>
          </w:rPr>
          <w:tab/>
        </w:r>
        <w:r w:rsidR="004A3F26">
          <w:rPr>
            <w:noProof/>
            <w:webHidden/>
          </w:rPr>
          <w:fldChar w:fldCharType="begin"/>
        </w:r>
        <w:r w:rsidR="004A3F26">
          <w:rPr>
            <w:noProof/>
            <w:webHidden/>
          </w:rPr>
          <w:instrText xml:space="preserve"> PAGEREF _Toc146549135 \h </w:instrText>
        </w:r>
        <w:r w:rsidR="004A3F26">
          <w:rPr>
            <w:noProof/>
            <w:webHidden/>
          </w:rPr>
        </w:r>
        <w:r w:rsidR="004A3F26">
          <w:rPr>
            <w:noProof/>
            <w:webHidden/>
          </w:rPr>
          <w:fldChar w:fldCharType="separate"/>
        </w:r>
        <w:r w:rsidR="00672983">
          <w:rPr>
            <w:noProof/>
            <w:webHidden/>
          </w:rPr>
          <w:t>14</w:t>
        </w:r>
        <w:r w:rsidR="004A3F26">
          <w:rPr>
            <w:noProof/>
            <w:webHidden/>
          </w:rPr>
          <w:fldChar w:fldCharType="end"/>
        </w:r>
      </w:hyperlink>
    </w:p>
    <w:p w14:paraId="5E97F8EF" w14:textId="1D98B2A6"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36" w:history="1">
        <w:r w:rsidR="004A3F26" w:rsidRPr="00E45985">
          <w:rPr>
            <w:rStyle w:val="Hyperlink"/>
            <w:noProof/>
          </w:rPr>
          <w:t>Minutes of Annual General Meeting 2022</w:t>
        </w:r>
        <w:r w:rsidR="004A3F26">
          <w:rPr>
            <w:noProof/>
            <w:webHidden/>
          </w:rPr>
          <w:tab/>
        </w:r>
        <w:r w:rsidR="004A3F26">
          <w:rPr>
            <w:noProof/>
            <w:webHidden/>
          </w:rPr>
          <w:fldChar w:fldCharType="begin"/>
        </w:r>
        <w:r w:rsidR="004A3F26">
          <w:rPr>
            <w:noProof/>
            <w:webHidden/>
          </w:rPr>
          <w:instrText xml:space="preserve"> PAGEREF _Toc146549136 \h </w:instrText>
        </w:r>
        <w:r w:rsidR="004A3F26">
          <w:rPr>
            <w:noProof/>
            <w:webHidden/>
          </w:rPr>
        </w:r>
        <w:r w:rsidR="004A3F26">
          <w:rPr>
            <w:noProof/>
            <w:webHidden/>
          </w:rPr>
          <w:fldChar w:fldCharType="separate"/>
        </w:r>
        <w:r w:rsidR="00672983">
          <w:rPr>
            <w:noProof/>
            <w:webHidden/>
          </w:rPr>
          <w:t>15</w:t>
        </w:r>
        <w:r w:rsidR="004A3F26">
          <w:rPr>
            <w:noProof/>
            <w:webHidden/>
          </w:rPr>
          <w:fldChar w:fldCharType="end"/>
        </w:r>
      </w:hyperlink>
    </w:p>
    <w:p w14:paraId="0735CE6E" w14:textId="53E51CD3" w:rsidR="004A3F26" w:rsidRDefault="00000000">
      <w:pPr>
        <w:pStyle w:val="TOC2"/>
        <w:tabs>
          <w:tab w:val="right" w:leader="dot" w:pos="9736"/>
        </w:tabs>
        <w:rPr>
          <w:rFonts w:eastAsiaTheme="minorEastAsia" w:cstheme="minorBidi"/>
          <w:noProof/>
          <w:kern w:val="2"/>
          <w:lang w:eastAsia="en-AU"/>
          <w14:ligatures w14:val="standardContextual"/>
        </w:rPr>
      </w:pPr>
      <w:hyperlink w:anchor="_Toc146549137" w:history="1">
        <w:r w:rsidR="004A3F26" w:rsidRPr="00E45985">
          <w:rPr>
            <w:rStyle w:val="Hyperlink"/>
            <w:noProof/>
          </w:rPr>
          <w:t>General Members Meeting 21/06/23</w:t>
        </w:r>
        <w:r w:rsidR="004A3F26">
          <w:rPr>
            <w:noProof/>
            <w:webHidden/>
          </w:rPr>
          <w:tab/>
        </w:r>
        <w:r w:rsidR="004A3F26">
          <w:rPr>
            <w:noProof/>
            <w:webHidden/>
          </w:rPr>
          <w:fldChar w:fldCharType="begin"/>
        </w:r>
        <w:r w:rsidR="004A3F26">
          <w:rPr>
            <w:noProof/>
            <w:webHidden/>
          </w:rPr>
          <w:instrText xml:space="preserve"> PAGEREF _Toc146549137 \h </w:instrText>
        </w:r>
        <w:r w:rsidR="004A3F26">
          <w:rPr>
            <w:noProof/>
            <w:webHidden/>
          </w:rPr>
        </w:r>
        <w:r w:rsidR="004A3F26">
          <w:rPr>
            <w:noProof/>
            <w:webHidden/>
          </w:rPr>
          <w:fldChar w:fldCharType="separate"/>
        </w:r>
        <w:r w:rsidR="00672983">
          <w:rPr>
            <w:noProof/>
            <w:webHidden/>
          </w:rPr>
          <w:t>19</w:t>
        </w:r>
        <w:r w:rsidR="004A3F26">
          <w:rPr>
            <w:noProof/>
            <w:webHidden/>
          </w:rPr>
          <w:fldChar w:fldCharType="end"/>
        </w:r>
      </w:hyperlink>
    </w:p>
    <w:p w14:paraId="7C8CD457" w14:textId="363D1120" w:rsidR="00C57375" w:rsidRDefault="00127CD4" w:rsidP="006D216C">
      <w:r>
        <w:rPr>
          <w:lang w:val="en-US"/>
        </w:rPr>
        <w:fldChar w:fldCharType="end"/>
      </w:r>
      <w:r w:rsidR="00C57375">
        <w:br w:type="page"/>
      </w:r>
    </w:p>
    <w:p w14:paraId="41BB1B72" w14:textId="77777777" w:rsidR="00A77AD3" w:rsidRDefault="00A77AD3" w:rsidP="006D216C">
      <w:pPr>
        <w:pStyle w:val="Heading1"/>
      </w:pPr>
      <w:bookmarkStart w:id="2" w:name="_Toc146549124"/>
      <w:r>
        <w:lastRenderedPageBreak/>
        <w:t>Meet the PNH TEAM</w:t>
      </w:r>
      <w:bookmarkEnd w:id="2"/>
    </w:p>
    <w:p w14:paraId="10D54DC8" w14:textId="77777777" w:rsidR="001001FD" w:rsidRDefault="001001FD" w:rsidP="006D216C">
      <w:pPr>
        <w:pStyle w:val="Heading4"/>
        <w:rPr>
          <w:lang w:eastAsia="en-AU"/>
        </w:rPr>
        <w:sectPr w:rsidR="001001FD" w:rsidSect="0067119A">
          <w:footerReference w:type="default" r:id="rId12"/>
          <w:pgSz w:w="11906" w:h="16838"/>
          <w:pgMar w:top="1440" w:right="1080" w:bottom="1440" w:left="1080" w:header="708" w:footer="708" w:gutter="0"/>
          <w:pgNumType w:start="1"/>
          <w:cols w:space="708"/>
          <w:docGrid w:linePitch="360"/>
        </w:sectPr>
      </w:pPr>
    </w:p>
    <w:p w14:paraId="4218B869" w14:textId="766EB9A8" w:rsidR="00A77AD3" w:rsidRDefault="00A77AD3" w:rsidP="006D216C">
      <w:pPr>
        <w:pStyle w:val="Heading4"/>
        <w:rPr>
          <w:lang w:eastAsia="en-AU"/>
        </w:rPr>
      </w:pPr>
      <w:r>
        <w:rPr>
          <w:lang w:eastAsia="en-AU"/>
        </w:rPr>
        <w:t>Committee</w:t>
      </w:r>
      <w:r w:rsidR="00FD31B6">
        <w:rPr>
          <w:lang w:eastAsia="en-AU"/>
        </w:rPr>
        <w:t xml:space="preserve"> 2022-23</w:t>
      </w:r>
    </w:p>
    <w:p w14:paraId="49675F5F" w14:textId="77777777" w:rsidR="00FD31B6" w:rsidRDefault="00FD31B6" w:rsidP="008147C7">
      <w:pPr>
        <w:spacing w:after="0"/>
        <w:rPr>
          <w:lang w:eastAsia="en-AU"/>
        </w:rPr>
      </w:pPr>
      <w:r>
        <w:rPr>
          <w:lang w:eastAsia="en-AU"/>
        </w:rPr>
        <w:t>Margaret Belfrage - President</w:t>
      </w:r>
    </w:p>
    <w:p w14:paraId="3471942B" w14:textId="0C42D5A5" w:rsidR="00E93585" w:rsidRDefault="00FD31B6" w:rsidP="00CB72C1">
      <w:pPr>
        <w:spacing w:after="0"/>
        <w:ind w:left="1276" w:hanging="1276"/>
        <w:rPr>
          <w:lang w:eastAsia="en-AU"/>
        </w:rPr>
      </w:pPr>
      <w:r>
        <w:rPr>
          <w:lang w:eastAsia="en-AU"/>
        </w:rPr>
        <w:t xml:space="preserve">Michael Ryan </w:t>
      </w:r>
      <w:r w:rsidR="00083C98">
        <w:rPr>
          <w:lang w:eastAsia="en-AU"/>
        </w:rPr>
        <w:t>–</w:t>
      </w:r>
      <w:r>
        <w:rPr>
          <w:lang w:eastAsia="en-AU"/>
        </w:rPr>
        <w:t xml:space="preserve"> Vice</w:t>
      </w:r>
      <w:r w:rsidR="00083C98">
        <w:rPr>
          <w:lang w:eastAsia="en-AU"/>
        </w:rPr>
        <w:t>-</w:t>
      </w:r>
      <w:r>
        <w:rPr>
          <w:lang w:eastAsia="en-AU"/>
        </w:rPr>
        <w:t>President</w:t>
      </w:r>
      <w:r w:rsidR="00E93585">
        <w:rPr>
          <w:lang w:eastAsia="en-AU"/>
        </w:rPr>
        <w:t xml:space="preserve"> &amp;</w:t>
      </w:r>
    </w:p>
    <w:p w14:paraId="1DC2A771" w14:textId="6948079E" w:rsidR="00FD31B6" w:rsidRDefault="00FD31B6" w:rsidP="00E93585">
      <w:pPr>
        <w:spacing w:after="0"/>
        <w:ind w:left="1276" w:firstLine="164"/>
        <w:rPr>
          <w:lang w:eastAsia="en-AU"/>
        </w:rPr>
      </w:pPr>
      <w:r>
        <w:rPr>
          <w:lang w:eastAsia="en-AU"/>
        </w:rPr>
        <w:t>Risk &amp; Compliance portfolio</w:t>
      </w:r>
    </w:p>
    <w:p w14:paraId="4F9E4B0E" w14:textId="77777777" w:rsidR="00FD31B6" w:rsidRDefault="00FD31B6" w:rsidP="008147C7">
      <w:pPr>
        <w:spacing w:after="0"/>
        <w:rPr>
          <w:lang w:eastAsia="en-AU"/>
        </w:rPr>
      </w:pPr>
      <w:r>
        <w:rPr>
          <w:lang w:eastAsia="en-AU"/>
        </w:rPr>
        <w:t>Stella McLean - Treasurer</w:t>
      </w:r>
    </w:p>
    <w:p w14:paraId="06B229FD" w14:textId="77777777" w:rsidR="00FD31B6" w:rsidRDefault="00FD31B6" w:rsidP="008147C7">
      <w:pPr>
        <w:spacing w:after="0"/>
        <w:rPr>
          <w:lang w:eastAsia="en-AU"/>
        </w:rPr>
      </w:pPr>
      <w:r>
        <w:rPr>
          <w:lang w:eastAsia="en-AU"/>
        </w:rPr>
        <w:t>Sue Aspinall - Secretary</w:t>
      </w:r>
    </w:p>
    <w:p w14:paraId="7C01707A" w14:textId="7BFE37AE" w:rsidR="00FD31B6" w:rsidRDefault="00FD31B6" w:rsidP="008147C7">
      <w:pPr>
        <w:spacing w:after="0"/>
        <w:rPr>
          <w:lang w:eastAsia="en-AU"/>
        </w:rPr>
      </w:pPr>
      <w:r>
        <w:rPr>
          <w:lang w:eastAsia="en-AU"/>
        </w:rPr>
        <w:t xml:space="preserve">Marg Jucker - </w:t>
      </w:r>
      <w:r w:rsidR="00847F93">
        <w:rPr>
          <w:lang w:eastAsia="en-AU"/>
        </w:rPr>
        <w:t>E</w:t>
      </w:r>
      <w:r>
        <w:rPr>
          <w:lang w:eastAsia="en-AU"/>
        </w:rPr>
        <w:t>vent</w:t>
      </w:r>
      <w:r w:rsidR="00083C98">
        <w:rPr>
          <w:lang w:eastAsia="en-AU"/>
        </w:rPr>
        <w:t>s</w:t>
      </w:r>
      <w:r>
        <w:rPr>
          <w:lang w:eastAsia="en-AU"/>
        </w:rPr>
        <w:t xml:space="preserve"> </w:t>
      </w:r>
      <w:r w:rsidR="00083C98">
        <w:rPr>
          <w:lang w:eastAsia="en-AU"/>
        </w:rPr>
        <w:t>Team leader</w:t>
      </w:r>
    </w:p>
    <w:p w14:paraId="5E44E08B" w14:textId="77777777" w:rsidR="00FD31B6" w:rsidRDefault="00FD31B6" w:rsidP="008147C7">
      <w:pPr>
        <w:spacing w:after="0"/>
        <w:rPr>
          <w:lang w:eastAsia="en-AU"/>
        </w:rPr>
      </w:pPr>
      <w:r>
        <w:rPr>
          <w:lang w:eastAsia="en-AU"/>
        </w:rPr>
        <w:t>Rob Kolomeitz - general committee</w:t>
      </w:r>
    </w:p>
    <w:p w14:paraId="48DD6B4F" w14:textId="77777777" w:rsidR="00CB72C1" w:rsidRPr="00137CA0" w:rsidRDefault="00FD31B6" w:rsidP="008147C7">
      <w:pPr>
        <w:spacing w:after="0"/>
        <w:rPr>
          <w:i/>
          <w:lang w:eastAsia="en-AU"/>
        </w:rPr>
      </w:pPr>
      <w:r w:rsidRPr="00137CA0">
        <w:rPr>
          <w:i/>
          <w:lang w:eastAsia="en-AU"/>
        </w:rPr>
        <w:t>Resigned during term:</w:t>
      </w:r>
    </w:p>
    <w:p w14:paraId="3B5051E9" w14:textId="77777777" w:rsidR="00137CA0" w:rsidRDefault="00FD31B6" w:rsidP="00137CA0">
      <w:pPr>
        <w:pStyle w:val="ListParagraph"/>
        <w:numPr>
          <w:ilvl w:val="0"/>
          <w:numId w:val="25"/>
        </w:numPr>
        <w:spacing w:after="0"/>
        <w:rPr>
          <w:lang w:eastAsia="en-AU"/>
        </w:rPr>
      </w:pPr>
      <w:r>
        <w:rPr>
          <w:lang w:eastAsia="en-AU"/>
        </w:rPr>
        <w:t>Di Kolomei</w:t>
      </w:r>
      <w:r w:rsidR="00803D9E">
        <w:rPr>
          <w:lang w:eastAsia="en-AU"/>
        </w:rPr>
        <w:t>t</w:t>
      </w:r>
      <w:r>
        <w:rPr>
          <w:lang w:eastAsia="en-AU"/>
        </w:rPr>
        <w:t>z</w:t>
      </w:r>
    </w:p>
    <w:p w14:paraId="136727D0" w14:textId="12873839" w:rsidR="00FD31B6" w:rsidRDefault="00FD31B6" w:rsidP="00137CA0">
      <w:pPr>
        <w:pStyle w:val="ListParagraph"/>
        <w:numPr>
          <w:ilvl w:val="0"/>
          <w:numId w:val="25"/>
        </w:numPr>
        <w:spacing w:after="0"/>
        <w:rPr>
          <w:lang w:eastAsia="en-AU"/>
        </w:rPr>
      </w:pPr>
      <w:r>
        <w:rPr>
          <w:lang w:eastAsia="en-AU"/>
        </w:rPr>
        <w:t>Robert Walton</w:t>
      </w:r>
    </w:p>
    <w:p w14:paraId="776F1EF1" w14:textId="77777777" w:rsidR="00A77AD3" w:rsidRDefault="00A77AD3" w:rsidP="006D216C">
      <w:pPr>
        <w:pStyle w:val="Heading4"/>
        <w:rPr>
          <w:lang w:eastAsia="en-AU"/>
        </w:rPr>
      </w:pPr>
      <w:r>
        <w:rPr>
          <w:lang w:eastAsia="en-AU"/>
        </w:rPr>
        <w:t>Employees</w:t>
      </w:r>
    </w:p>
    <w:p w14:paraId="7D02EF38" w14:textId="77777777" w:rsidR="00FD31B6" w:rsidRDefault="00FD31B6" w:rsidP="00847F93">
      <w:pPr>
        <w:spacing w:after="0"/>
        <w:jc w:val="left"/>
        <w:rPr>
          <w:lang w:eastAsia="en-AU"/>
        </w:rPr>
      </w:pPr>
      <w:r>
        <w:rPr>
          <w:lang w:eastAsia="en-AU"/>
        </w:rPr>
        <w:t>Rob Sztogryn - Program Manager</w:t>
      </w:r>
    </w:p>
    <w:p w14:paraId="74A0384B" w14:textId="7324A6AC" w:rsidR="00FD31B6" w:rsidRDefault="00FD31B6" w:rsidP="00847F93">
      <w:pPr>
        <w:spacing w:after="0"/>
        <w:ind w:left="720" w:hanging="720"/>
        <w:jc w:val="left"/>
        <w:rPr>
          <w:lang w:eastAsia="en-AU"/>
        </w:rPr>
      </w:pPr>
      <w:r>
        <w:rPr>
          <w:lang w:eastAsia="en-AU"/>
        </w:rPr>
        <w:t>Kate Hayes -</w:t>
      </w:r>
      <w:r w:rsidR="00847F93">
        <w:rPr>
          <w:lang w:eastAsia="en-AU"/>
        </w:rPr>
        <w:t>Administration Assistant</w:t>
      </w:r>
      <w:r>
        <w:rPr>
          <w:lang w:eastAsia="en-AU"/>
        </w:rPr>
        <w:t>/Communications</w:t>
      </w:r>
    </w:p>
    <w:p w14:paraId="419C8650" w14:textId="77777777" w:rsidR="00A77AD3" w:rsidRDefault="00A77AD3" w:rsidP="006D216C">
      <w:pPr>
        <w:pStyle w:val="Heading4"/>
        <w:rPr>
          <w:lang w:eastAsia="en-AU"/>
        </w:rPr>
      </w:pPr>
      <w:r>
        <w:rPr>
          <w:lang w:eastAsia="en-AU"/>
        </w:rPr>
        <w:t xml:space="preserve">Office Assistants </w:t>
      </w:r>
    </w:p>
    <w:p w14:paraId="79E4C667" w14:textId="77777777" w:rsidR="001001FD" w:rsidRDefault="001001FD" w:rsidP="00634818">
      <w:pPr>
        <w:spacing w:after="0"/>
        <w:rPr>
          <w:lang w:eastAsia="en-AU"/>
        </w:rPr>
      </w:pPr>
      <w:r>
        <w:rPr>
          <w:lang w:eastAsia="en-AU"/>
        </w:rPr>
        <w:t xml:space="preserve">Annie </w:t>
      </w:r>
      <w:proofErr w:type="spellStart"/>
      <w:r>
        <w:rPr>
          <w:lang w:eastAsia="en-AU"/>
        </w:rPr>
        <w:t>Bugejar</w:t>
      </w:r>
      <w:proofErr w:type="spellEnd"/>
    </w:p>
    <w:p w14:paraId="589C5467" w14:textId="77777777" w:rsidR="001001FD" w:rsidRDefault="001001FD" w:rsidP="00634818">
      <w:pPr>
        <w:spacing w:after="0"/>
        <w:rPr>
          <w:lang w:eastAsia="en-AU"/>
        </w:rPr>
      </w:pPr>
      <w:r>
        <w:rPr>
          <w:lang w:eastAsia="en-AU"/>
        </w:rPr>
        <w:t>Carmen Spiteri</w:t>
      </w:r>
    </w:p>
    <w:p w14:paraId="005EDE58" w14:textId="77777777" w:rsidR="001001FD" w:rsidRDefault="001001FD" w:rsidP="00634818">
      <w:pPr>
        <w:spacing w:after="0"/>
        <w:rPr>
          <w:lang w:eastAsia="en-AU"/>
        </w:rPr>
      </w:pPr>
      <w:r>
        <w:rPr>
          <w:lang w:eastAsia="en-AU"/>
        </w:rPr>
        <w:t>Diane Chaffers</w:t>
      </w:r>
    </w:p>
    <w:p w14:paraId="52849129" w14:textId="77777777" w:rsidR="001001FD" w:rsidRDefault="001001FD" w:rsidP="00634818">
      <w:pPr>
        <w:spacing w:after="0"/>
        <w:rPr>
          <w:lang w:eastAsia="en-AU"/>
        </w:rPr>
      </w:pPr>
      <w:r>
        <w:rPr>
          <w:lang w:eastAsia="en-AU"/>
        </w:rPr>
        <w:t>Diane Ryan</w:t>
      </w:r>
    </w:p>
    <w:p w14:paraId="42C1BEC4" w14:textId="77777777" w:rsidR="001001FD" w:rsidRDefault="001001FD" w:rsidP="00634818">
      <w:pPr>
        <w:spacing w:after="0"/>
        <w:rPr>
          <w:lang w:eastAsia="en-AU"/>
        </w:rPr>
      </w:pPr>
      <w:r>
        <w:rPr>
          <w:lang w:eastAsia="en-AU"/>
        </w:rPr>
        <w:t>Jackie Chase</w:t>
      </w:r>
    </w:p>
    <w:p w14:paraId="1DC04A82" w14:textId="77777777" w:rsidR="001001FD" w:rsidRDefault="001001FD" w:rsidP="00634818">
      <w:pPr>
        <w:spacing w:after="0"/>
        <w:rPr>
          <w:lang w:eastAsia="en-AU"/>
        </w:rPr>
      </w:pPr>
      <w:r>
        <w:rPr>
          <w:lang w:eastAsia="en-AU"/>
        </w:rPr>
        <w:t>Julie Walker</w:t>
      </w:r>
    </w:p>
    <w:p w14:paraId="74F726E1" w14:textId="77777777" w:rsidR="001001FD" w:rsidRDefault="001001FD" w:rsidP="00634818">
      <w:pPr>
        <w:spacing w:after="0"/>
        <w:rPr>
          <w:lang w:eastAsia="en-AU"/>
        </w:rPr>
      </w:pPr>
      <w:r>
        <w:rPr>
          <w:lang w:eastAsia="en-AU"/>
        </w:rPr>
        <w:t>Katie Hall</w:t>
      </w:r>
    </w:p>
    <w:p w14:paraId="489B74C8" w14:textId="77777777" w:rsidR="001001FD" w:rsidRDefault="001001FD" w:rsidP="00634818">
      <w:pPr>
        <w:spacing w:after="0"/>
        <w:rPr>
          <w:lang w:eastAsia="en-AU"/>
        </w:rPr>
      </w:pPr>
      <w:r>
        <w:rPr>
          <w:lang w:eastAsia="en-AU"/>
        </w:rPr>
        <w:t>Pauline Sandow</w:t>
      </w:r>
    </w:p>
    <w:p w14:paraId="0EDBFDFE" w14:textId="77777777" w:rsidR="001001FD" w:rsidRDefault="001001FD" w:rsidP="00634818">
      <w:pPr>
        <w:spacing w:after="0"/>
        <w:rPr>
          <w:lang w:eastAsia="en-AU"/>
        </w:rPr>
      </w:pPr>
      <w:r>
        <w:rPr>
          <w:lang w:eastAsia="en-AU"/>
        </w:rPr>
        <w:t>Phyllis Perry</w:t>
      </w:r>
    </w:p>
    <w:p w14:paraId="28ABAAE1" w14:textId="2F7EA202" w:rsidR="001001FD" w:rsidRDefault="001001FD" w:rsidP="00634818">
      <w:pPr>
        <w:spacing w:after="0"/>
        <w:rPr>
          <w:lang w:eastAsia="en-AU"/>
        </w:rPr>
      </w:pPr>
      <w:r>
        <w:rPr>
          <w:lang w:eastAsia="en-AU"/>
        </w:rPr>
        <w:t>Sue Aspinal</w:t>
      </w:r>
      <w:r w:rsidR="00FC4C8E">
        <w:rPr>
          <w:lang w:eastAsia="en-AU"/>
        </w:rPr>
        <w:t>l</w:t>
      </w:r>
    </w:p>
    <w:p w14:paraId="091A524C" w14:textId="51D3F265" w:rsidR="006A6BC3" w:rsidRPr="00847F93" w:rsidRDefault="006A6BC3" w:rsidP="00634818">
      <w:pPr>
        <w:spacing w:after="0"/>
        <w:rPr>
          <w:lang w:eastAsia="en-AU"/>
        </w:rPr>
      </w:pPr>
      <w:r w:rsidRPr="00847F93">
        <w:rPr>
          <w:lang w:eastAsia="en-AU"/>
        </w:rPr>
        <w:t>Di Kolomeitz (grant writing)</w:t>
      </w:r>
    </w:p>
    <w:p w14:paraId="298DF640" w14:textId="77777777" w:rsidR="00A77AD3" w:rsidRDefault="00A77AD3" w:rsidP="006D216C">
      <w:pPr>
        <w:pStyle w:val="Heading4"/>
        <w:rPr>
          <w:lang w:eastAsia="en-AU"/>
        </w:rPr>
      </w:pPr>
      <w:r>
        <w:rPr>
          <w:lang w:eastAsia="en-AU"/>
        </w:rPr>
        <w:t>Activity Facilitators</w:t>
      </w:r>
    </w:p>
    <w:p w14:paraId="330B5E53" w14:textId="77777777" w:rsidR="001001FD" w:rsidRDefault="001001FD" w:rsidP="0086066B">
      <w:pPr>
        <w:spacing w:after="0"/>
        <w:rPr>
          <w:lang w:eastAsia="en-AU"/>
        </w:rPr>
      </w:pPr>
      <w:r>
        <w:rPr>
          <w:lang w:eastAsia="en-AU"/>
        </w:rPr>
        <w:t>Adrian Scott</w:t>
      </w:r>
    </w:p>
    <w:p w14:paraId="562E66A0" w14:textId="77777777" w:rsidR="001001FD" w:rsidRDefault="001001FD" w:rsidP="0086066B">
      <w:pPr>
        <w:spacing w:after="0"/>
        <w:rPr>
          <w:lang w:eastAsia="en-AU"/>
        </w:rPr>
      </w:pPr>
      <w:r>
        <w:rPr>
          <w:lang w:eastAsia="en-AU"/>
        </w:rPr>
        <w:t>Anne Whisken</w:t>
      </w:r>
    </w:p>
    <w:p w14:paraId="4D23E51C" w14:textId="77777777" w:rsidR="001001FD" w:rsidRDefault="001001FD" w:rsidP="0086066B">
      <w:pPr>
        <w:spacing w:after="0"/>
        <w:rPr>
          <w:lang w:eastAsia="en-AU"/>
        </w:rPr>
      </w:pPr>
      <w:r>
        <w:rPr>
          <w:lang w:eastAsia="en-AU"/>
        </w:rPr>
        <w:t>Beth Sternbeck</w:t>
      </w:r>
    </w:p>
    <w:p w14:paraId="75194CF8" w14:textId="77777777" w:rsidR="001001FD" w:rsidRDefault="001001FD" w:rsidP="0086066B">
      <w:pPr>
        <w:spacing w:after="0"/>
        <w:rPr>
          <w:lang w:eastAsia="en-AU"/>
        </w:rPr>
      </w:pPr>
      <w:r>
        <w:rPr>
          <w:lang w:eastAsia="en-AU"/>
        </w:rPr>
        <w:t>Bev Bardsley</w:t>
      </w:r>
    </w:p>
    <w:p w14:paraId="66AAB237" w14:textId="77777777" w:rsidR="001001FD" w:rsidRDefault="001001FD" w:rsidP="0086066B">
      <w:pPr>
        <w:spacing w:after="0"/>
        <w:rPr>
          <w:lang w:eastAsia="en-AU"/>
        </w:rPr>
      </w:pPr>
      <w:r>
        <w:rPr>
          <w:lang w:eastAsia="en-AU"/>
        </w:rPr>
        <w:t>Dale Afflitto</w:t>
      </w:r>
    </w:p>
    <w:p w14:paraId="3D83C604" w14:textId="77777777" w:rsidR="001001FD" w:rsidRDefault="001001FD" w:rsidP="0086066B">
      <w:pPr>
        <w:spacing w:after="0"/>
        <w:rPr>
          <w:lang w:eastAsia="en-AU"/>
        </w:rPr>
      </w:pPr>
      <w:r>
        <w:rPr>
          <w:lang w:eastAsia="en-AU"/>
        </w:rPr>
        <w:t>Des Lawrence</w:t>
      </w:r>
    </w:p>
    <w:p w14:paraId="03505FB9" w14:textId="77777777" w:rsidR="001001FD" w:rsidRDefault="001001FD" w:rsidP="0086066B">
      <w:pPr>
        <w:spacing w:after="0"/>
        <w:rPr>
          <w:lang w:eastAsia="en-AU"/>
        </w:rPr>
      </w:pPr>
      <w:r>
        <w:rPr>
          <w:lang w:eastAsia="en-AU"/>
        </w:rPr>
        <w:t>Dianna Scott</w:t>
      </w:r>
    </w:p>
    <w:p w14:paraId="3D74EEA2" w14:textId="77777777" w:rsidR="001001FD" w:rsidRDefault="001001FD" w:rsidP="0086066B">
      <w:pPr>
        <w:spacing w:after="0"/>
        <w:rPr>
          <w:lang w:eastAsia="en-AU"/>
        </w:rPr>
      </w:pPr>
      <w:r>
        <w:rPr>
          <w:lang w:eastAsia="en-AU"/>
        </w:rPr>
        <w:t>Doreen Freeman</w:t>
      </w:r>
    </w:p>
    <w:p w14:paraId="49F3A00F" w14:textId="77777777" w:rsidR="001001FD" w:rsidRDefault="001001FD" w:rsidP="0086066B">
      <w:pPr>
        <w:spacing w:after="0"/>
        <w:rPr>
          <w:lang w:eastAsia="en-AU"/>
        </w:rPr>
      </w:pPr>
      <w:r>
        <w:rPr>
          <w:lang w:eastAsia="en-AU"/>
        </w:rPr>
        <w:t>Elise Clemments</w:t>
      </w:r>
    </w:p>
    <w:p w14:paraId="22503CD0" w14:textId="77777777" w:rsidR="001001FD" w:rsidRDefault="001001FD" w:rsidP="0086066B">
      <w:pPr>
        <w:spacing w:after="0"/>
        <w:rPr>
          <w:lang w:eastAsia="en-AU"/>
        </w:rPr>
      </w:pPr>
      <w:r>
        <w:rPr>
          <w:lang w:eastAsia="en-AU"/>
        </w:rPr>
        <w:t>Emelia Kurek</w:t>
      </w:r>
    </w:p>
    <w:p w14:paraId="7B39B779" w14:textId="77777777" w:rsidR="001001FD" w:rsidRDefault="001001FD" w:rsidP="0086066B">
      <w:pPr>
        <w:spacing w:after="0"/>
        <w:rPr>
          <w:lang w:eastAsia="en-AU"/>
        </w:rPr>
      </w:pPr>
      <w:r>
        <w:rPr>
          <w:lang w:eastAsia="en-AU"/>
        </w:rPr>
        <w:t>Fred Wachtel</w:t>
      </w:r>
    </w:p>
    <w:p w14:paraId="70409AD5" w14:textId="294AA648" w:rsidR="001001FD" w:rsidRDefault="001001FD" w:rsidP="0086066B">
      <w:pPr>
        <w:spacing w:after="0"/>
        <w:rPr>
          <w:lang w:eastAsia="en-AU"/>
        </w:rPr>
      </w:pPr>
      <w:r>
        <w:rPr>
          <w:lang w:eastAsia="en-AU"/>
        </w:rPr>
        <w:t>Gemma Tobs</w:t>
      </w:r>
      <w:r w:rsidR="00245885">
        <w:rPr>
          <w:lang w:eastAsia="en-AU"/>
        </w:rPr>
        <w:t>c</w:t>
      </w:r>
      <w:r>
        <w:rPr>
          <w:lang w:eastAsia="en-AU"/>
        </w:rPr>
        <w:t>hall</w:t>
      </w:r>
    </w:p>
    <w:p w14:paraId="7980E393" w14:textId="55BACEE1" w:rsidR="001001FD" w:rsidRDefault="001001FD" w:rsidP="0086066B">
      <w:pPr>
        <w:spacing w:after="0"/>
        <w:rPr>
          <w:lang w:eastAsia="en-AU"/>
        </w:rPr>
      </w:pPr>
      <w:r>
        <w:rPr>
          <w:lang w:eastAsia="en-AU"/>
        </w:rPr>
        <w:t>Ha</w:t>
      </w:r>
      <w:r w:rsidR="00FC4C8E">
        <w:rPr>
          <w:lang w:eastAsia="en-AU"/>
        </w:rPr>
        <w:t>yde</w:t>
      </w:r>
      <w:r>
        <w:rPr>
          <w:lang w:eastAsia="en-AU"/>
        </w:rPr>
        <w:t>n Whisken</w:t>
      </w:r>
    </w:p>
    <w:p w14:paraId="60A76487" w14:textId="77777777" w:rsidR="001001FD" w:rsidRDefault="001001FD" w:rsidP="0086066B">
      <w:pPr>
        <w:spacing w:after="0"/>
        <w:rPr>
          <w:lang w:eastAsia="en-AU"/>
        </w:rPr>
      </w:pPr>
      <w:r>
        <w:rPr>
          <w:lang w:eastAsia="en-AU"/>
        </w:rPr>
        <w:t>Jackie Milne</w:t>
      </w:r>
    </w:p>
    <w:p w14:paraId="10C87F10" w14:textId="77777777" w:rsidR="001001FD" w:rsidRDefault="001001FD" w:rsidP="0086066B">
      <w:pPr>
        <w:spacing w:after="0"/>
        <w:rPr>
          <w:lang w:eastAsia="en-AU"/>
        </w:rPr>
      </w:pPr>
      <w:r>
        <w:rPr>
          <w:lang w:eastAsia="en-AU"/>
        </w:rPr>
        <w:t>Jan Flemming</w:t>
      </w:r>
    </w:p>
    <w:p w14:paraId="76BF517D" w14:textId="77777777" w:rsidR="001001FD" w:rsidRDefault="001001FD" w:rsidP="0086066B">
      <w:pPr>
        <w:spacing w:after="0"/>
        <w:rPr>
          <w:lang w:eastAsia="en-AU"/>
        </w:rPr>
      </w:pPr>
      <w:r>
        <w:rPr>
          <w:lang w:eastAsia="en-AU"/>
        </w:rPr>
        <w:t>Jennifer Kurtze</w:t>
      </w:r>
    </w:p>
    <w:p w14:paraId="24A62FF5" w14:textId="77777777" w:rsidR="001001FD" w:rsidRDefault="001001FD" w:rsidP="0086066B">
      <w:pPr>
        <w:spacing w:after="0"/>
        <w:rPr>
          <w:lang w:eastAsia="en-AU"/>
        </w:rPr>
      </w:pPr>
      <w:r>
        <w:rPr>
          <w:lang w:eastAsia="en-AU"/>
        </w:rPr>
        <w:t>Jenny Macaulay</w:t>
      </w:r>
    </w:p>
    <w:p w14:paraId="168A941C" w14:textId="77777777" w:rsidR="001001FD" w:rsidRDefault="001001FD" w:rsidP="0086066B">
      <w:pPr>
        <w:spacing w:after="0"/>
        <w:rPr>
          <w:lang w:eastAsia="en-AU"/>
        </w:rPr>
      </w:pPr>
      <w:r>
        <w:rPr>
          <w:lang w:eastAsia="en-AU"/>
        </w:rPr>
        <w:t>Jillian Rees</w:t>
      </w:r>
    </w:p>
    <w:p w14:paraId="5D60C24C" w14:textId="77777777" w:rsidR="001001FD" w:rsidRDefault="001001FD" w:rsidP="0086066B">
      <w:pPr>
        <w:spacing w:after="0"/>
        <w:rPr>
          <w:lang w:eastAsia="en-AU"/>
        </w:rPr>
      </w:pPr>
      <w:r>
        <w:rPr>
          <w:lang w:eastAsia="en-AU"/>
        </w:rPr>
        <w:t>John Mathews</w:t>
      </w:r>
    </w:p>
    <w:p w14:paraId="640ACC6D" w14:textId="77777777" w:rsidR="001001FD" w:rsidRDefault="001001FD" w:rsidP="0086066B">
      <w:pPr>
        <w:spacing w:after="0"/>
        <w:rPr>
          <w:lang w:eastAsia="en-AU"/>
        </w:rPr>
      </w:pPr>
      <w:r>
        <w:rPr>
          <w:lang w:eastAsia="en-AU"/>
        </w:rPr>
        <w:t xml:space="preserve">John </w:t>
      </w:r>
      <w:proofErr w:type="spellStart"/>
      <w:r>
        <w:rPr>
          <w:lang w:eastAsia="en-AU"/>
        </w:rPr>
        <w:t>Robothom</w:t>
      </w:r>
      <w:proofErr w:type="spellEnd"/>
    </w:p>
    <w:p w14:paraId="0D51643E" w14:textId="77777777" w:rsidR="001001FD" w:rsidRDefault="001001FD" w:rsidP="0086066B">
      <w:pPr>
        <w:spacing w:after="0"/>
        <w:rPr>
          <w:lang w:eastAsia="en-AU"/>
        </w:rPr>
      </w:pPr>
      <w:r>
        <w:rPr>
          <w:lang w:eastAsia="en-AU"/>
        </w:rPr>
        <w:t>Julie Noble</w:t>
      </w:r>
    </w:p>
    <w:p w14:paraId="067F4E8E" w14:textId="77777777" w:rsidR="001001FD" w:rsidRDefault="001001FD" w:rsidP="0086066B">
      <w:pPr>
        <w:spacing w:after="0"/>
        <w:rPr>
          <w:lang w:eastAsia="en-AU"/>
        </w:rPr>
      </w:pPr>
      <w:r>
        <w:rPr>
          <w:lang w:eastAsia="en-AU"/>
        </w:rPr>
        <w:t>Julie Walker</w:t>
      </w:r>
    </w:p>
    <w:p w14:paraId="5CF5619F" w14:textId="77777777" w:rsidR="001001FD" w:rsidRDefault="001001FD" w:rsidP="0086066B">
      <w:pPr>
        <w:spacing w:after="0"/>
        <w:rPr>
          <w:lang w:eastAsia="en-AU"/>
        </w:rPr>
      </w:pPr>
      <w:r>
        <w:rPr>
          <w:lang w:eastAsia="en-AU"/>
        </w:rPr>
        <w:t xml:space="preserve">Liz </w:t>
      </w:r>
      <w:proofErr w:type="spellStart"/>
      <w:r>
        <w:rPr>
          <w:lang w:eastAsia="en-AU"/>
        </w:rPr>
        <w:t>Korzla</w:t>
      </w:r>
      <w:proofErr w:type="spellEnd"/>
    </w:p>
    <w:p w14:paraId="4CAEE7E7" w14:textId="77777777" w:rsidR="001001FD" w:rsidRDefault="001001FD" w:rsidP="0086066B">
      <w:pPr>
        <w:spacing w:after="0"/>
        <w:rPr>
          <w:lang w:eastAsia="en-AU"/>
        </w:rPr>
      </w:pPr>
      <w:r>
        <w:rPr>
          <w:lang w:eastAsia="en-AU"/>
        </w:rPr>
        <w:t>Marg Jucker</w:t>
      </w:r>
    </w:p>
    <w:p w14:paraId="6D036C45" w14:textId="77777777" w:rsidR="001001FD" w:rsidRDefault="001001FD" w:rsidP="0086066B">
      <w:pPr>
        <w:spacing w:after="0"/>
        <w:rPr>
          <w:lang w:eastAsia="en-AU"/>
        </w:rPr>
      </w:pPr>
      <w:r>
        <w:rPr>
          <w:lang w:eastAsia="en-AU"/>
        </w:rPr>
        <w:t>Margaret Belfrage</w:t>
      </w:r>
    </w:p>
    <w:p w14:paraId="375D8DBA" w14:textId="77777777" w:rsidR="001001FD" w:rsidRDefault="001001FD" w:rsidP="0086066B">
      <w:pPr>
        <w:spacing w:after="0"/>
        <w:rPr>
          <w:lang w:eastAsia="en-AU"/>
        </w:rPr>
      </w:pPr>
      <w:r>
        <w:rPr>
          <w:lang w:eastAsia="en-AU"/>
        </w:rPr>
        <w:t>Mark Bardsley</w:t>
      </w:r>
    </w:p>
    <w:p w14:paraId="1B12D963" w14:textId="77777777" w:rsidR="001001FD" w:rsidRDefault="001001FD" w:rsidP="0086066B">
      <w:pPr>
        <w:spacing w:after="0"/>
        <w:rPr>
          <w:lang w:eastAsia="en-AU"/>
        </w:rPr>
      </w:pPr>
      <w:r>
        <w:rPr>
          <w:lang w:eastAsia="en-AU"/>
        </w:rPr>
        <w:t xml:space="preserve">Marta </w:t>
      </w:r>
      <w:proofErr w:type="spellStart"/>
      <w:r>
        <w:rPr>
          <w:lang w:eastAsia="en-AU"/>
        </w:rPr>
        <w:t>Cweik</w:t>
      </w:r>
      <w:proofErr w:type="spellEnd"/>
    </w:p>
    <w:p w14:paraId="3D2A6303" w14:textId="77777777" w:rsidR="001001FD" w:rsidRDefault="001001FD" w:rsidP="0086066B">
      <w:pPr>
        <w:spacing w:after="0"/>
        <w:rPr>
          <w:lang w:eastAsia="en-AU"/>
        </w:rPr>
      </w:pPr>
      <w:r>
        <w:rPr>
          <w:lang w:eastAsia="en-AU"/>
        </w:rPr>
        <w:t>Mary Micallef</w:t>
      </w:r>
    </w:p>
    <w:p w14:paraId="1E253ED6" w14:textId="77777777" w:rsidR="001001FD" w:rsidRDefault="001001FD" w:rsidP="0086066B">
      <w:pPr>
        <w:spacing w:after="0"/>
        <w:rPr>
          <w:lang w:eastAsia="en-AU"/>
        </w:rPr>
      </w:pPr>
      <w:r>
        <w:rPr>
          <w:lang w:eastAsia="en-AU"/>
        </w:rPr>
        <w:t>Michael Ryan</w:t>
      </w:r>
    </w:p>
    <w:p w14:paraId="15E85BEE" w14:textId="77777777" w:rsidR="001001FD" w:rsidRDefault="001001FD" w:rsidP="0086066B">
      <w:pPr>
        <w:spacing w:after="0"/>
        <w:rPr>
          <w:lang w:eastAsia="en-AU"/>
        </w:rPr>
      </w:pPr>
      <w:r>
        <w:rPr>
          <w:lang w:eastAsia="en-AU"/>
        </w:rPr>
        <w:t>Murray Rees</w:t>
      </w:r>
    </w:p>
    <w:p w14:paraId="0E1B782E" w14:textId="77777777" w:rsidR="001001FD" w:rsidRDefault="001001FD" w:rsidP="0086066B">
      <w:pPr>
        <w:spacing w:after="0"/>
        <w:rPr>
          <w:lang w:eastAsia="en-AU"/>
        </w:rPr>
      </w:pPr>
      <w:r>
        <w:rPr>
          <w:lang w:eastAsia="en-AU"/>
        </w:rPr>
        <w:t>Pearl Wilson</w:t>
      </w:r>
    </w:p>
    <w:p w14:paraId="4EDE3176" w14:textId="77777777" w:rsidR="001001FD" w:rsidRDefault="001001FD" w:rsidP="0086066B">
      <w:pPr>
        <w:spacing w:after="0"/>
        <w:rPr>
          <w:lang w:eastAsia="en-AU"/>
        </w:rPr>
      </w:pPr>
      <w:r>
        <w:rPr>
          <w:lang w:eastAsia="en-AU"/>
        </w:rPr>
        <w:t>Peta Connell</w:t>
      </w:r>
    </w:p>
    <w:p w14:paraId="3D1C50E9" w14:textId="77777777" w:rsidR="001001FD" w:rsidRDefault="001001FD" w:rsidP="0086066B">
      <w:pPr>
        <w:spacing w:after="0"/>
        <w:rPr>
          <w:lang w:eastAsia="en-AU"/>
        </w:rPr>
      </w:pPr>
      <w:r>
        <w:rPr>
          <w:lang w:eastAsia="en-AU"/>
        </w:rPr>
        <w:t>Peter Drew</w:t>
      </w:r>
    </w:p>
    <w:p w14:paraId="0258DAB5" w14:textId="77777777" w:rsidR="001001FD" w:rsidRDefault="001001FD" w:rsidP="0086066B">
      <w:pPr>
        <w:spacing w:after="0"/>
        <w:rPr>
          <w:lang w:eastAsia="en-AU"/>
        </w:rPr>
      </w:pPr>
      <w:r>
        <w:rPr>
          <w:lang w:eastAsia="en-AU"/>
        </w:rPr>
        <w:t>Phyllis Perry</w:t>
      </w:r>
    </w:p>
    <w:p w14:paraId="25CAFFFD" w14:textId="77777777" w:rsidR="001001FD" w:rsidRDefault="001001FD" w:rsidP="0086066B">
      <w:pPr>
        <w:spacing w:after="0"/>
        <w:rPr>
          <w:lang w:eastAsia="en-AU"/>
        </w:rPr>
      </w:pPr>
      <w:r>
        <w:rPr>
          <w:lang w:eastAsia="en-AU"/>
        </w:rPr>
        <w:t>Rachel Sumich-Antonik</w:t>
      </w:r>
    </w:p>
    <w:p w14:paraId="77CB4328" w14:textId="2C582B2B" w:rsidR="001001FD" w:rsidRPr="00847F93" w:rsidRDefault="001001FD" w:rsidP="0086066B">
      <w:pPr>
        <w:spacing w:after="0"/>
        <w:rPr>
          <w:lang w:eastAsia="en-AU"/>
        </w:rPr>
      </w:pPr>
      <w:r w:rsidRPr="00847F93">
        <w:rPr>
          <w:lang w:eastAsia="en-AU"/>
        </w:rPr>
        <w:t xml:space="preserve">Rene </w:t>
      </w:r>
      <w:proofErr w:type="spellStart"/>
      <w:r w:rsidR="00847F93" w:rsidRPr="00847F93">
        <w:rPr>
          <w:lang w:eastAsia="en-AU"/>
        </w:rPr>
        <w:t>Soury</w:t>
      </w:r>
      <w:proofErr w:type="spellEnd"/>
    </w:p>
    <w:p w14:paraId="4BDC59DB" w14:textId="77777777" w:rsidR="001001FD" w:rsidRPr="00847F93" w:rsidRDefault="001001FD" w:rsidP="0086066B">
      <w:pPr>
        <w:spacing w:after="0"/>
        <w:rPr>
          <w:lang w:eastAsia="en-AU"/>
        </w:rPr>
      </w:pPr>
      <w:r w:rsidRPr="00847F93">
        <w:rPr>
          <w:lang w:eastAsia="en-AU"/>
        </w:rPr>
        <w:t>Ron Thomas</w:t>
      </w:r>
    </w:p>
    <w:p w14:paraId="5F6FF801" w14:textId="77777777" w:rsidR="001001FD" w:rsidRDefault="001001FD" w:rsidP="0086066B">
      <w:pPr>
        <w:spacing w:after="0"/>
        <w:rPr>
          <w:lang w:eastAsia="en-AU"/>
        </w:rPr>
      </w:pPr>
      <w:r>
        <w:rPr>
          <w:lang w:eastAsia="en-AU"/>
        </w:rPr>
        <w:t>Ruth Wachtel</w:t>
      </w:r>
    </w:p>
    <w:p w14:paraId="658A2936" w14:textId="77777777" w:rsidR="001001FD" w:rsidRDefault="001001FD" w:rsidP="0086066B">
      <w:pPr>
        <w:spacing w:after="0"/>
        <w:rPr>
          <w:lang w:eastAsia="en-AU"/>
        </w:rPr>
      </w:pPr>
      <w:r>
        <w:rPr>
          <w:lang w:eastAsia="en-AU"/>
        </w:rPr>
        <w:t>Sally MacDonald</w:t>
      </w:r>
    </w:p>
    <w:p w14:paraId="005BD736" w14:textId="77777777" w:rsidR="001001FD" w:rsidRPr="0086066B" w:rsidRDefault="001001FD" w:rsidP="0086066B">
      <w:pPr>
        <w:spacing w:after="0"/>
        <w:rPr>
          <w:lang w:eastAsia="en-AU"/>
        </w:rPr>
      </w:pPr>
      <w:r w:rsidRPr="0086066B">
        <w:rPr>
          <w:lang w:eastAsia="en-AU"/>
        </w:rPr>
        <w:t>Stan Rusiniak</w:t>
      </w:r>
    </w:p>
    <w:p w14:paraId="5E5BD6E2" w14:textId="77777777" w:rsidR="001001FD" w:rsidRDefault="001001FD" w:rsidP="0086066B">
      <w:pPr>
        <w:spacing w:after="0"/>
        <w:rPr>
          <w:lang w:eastAsia="en-AU"/>
        </w:rPr>
      </w:pPr>
      <w:r>
        <w:rPr>
          <w:lang w:eastAsia="en-AU"/>
        </w:rPr>
        <w:t>Suzie Omond</w:t>
      </w:r>
    </w:p>
    <w:p w14:paraId="044F72A6" w14:textId="77777777" w:rsidR="001001FD" w:rsidRDefault="001001FD" w:rsidP="0086066B">
      <w:pPr>
        <w:spacing w:after="0"/>
        <w:rPr>
          <w:lang w:eastAsia="en-AU"/>
        </w:rPr>
      </w:pPr>
      <w:r>
        <w:rPr>
          <w:lang w:eastAsia="en-AU"/>
        </w:rPr>
        <w:t>Vic Ryall</w:t>
      </w:r>
    </w:p>
    <w:p w14:paraId="731D3A86" w14:textId="77777777" w:rsidR="00A77AD3" w:rsidRDefault="00A77AD3" w:rsidP="006D216C">
      <w:pPr>
        <w:pStyle w:val="Heading4"/>
        <w:rPr>
          <w:lang w:eastAsia="en-AU"/>
        </w:rPr>
      </w:pPr>
      <w:r>
        <w:rPr>
          <w:lang w:eastAsia="en-AU"/>
        </w:rPr>
        <w:t>Event Managers</w:t>
      </w:r>
      <w:r w:rsidR="00FD31B6">
        <w:rPr>
          <w:lang w:eastAsia="en-AU"/>
        </w:rPr>
        <w:t>/event personnel</w:t>
      </w:r>
    </w:p>
    <w:p w14:paraId="68849FEC" w14:textId="77777777" w:rsidR="00137CA0" w:rsidRPr="00137CA0" w:rsidRDefault="008147C7" w:rsidP="002B1A03">
      <w:pPr>
        <w:spacing w:after="0"/>
        <w:ind w:left="567" w:hanging="567"/>
        <w:jc w:val="left"/>
        <w:rPr>
          <w:i/>
          <w:lang w:eastAsia="en-AU"/>
        </w:rPr>
      </w:pPr>
      <w:r w:rsidRPr="00137CA0">
        <w:rPr>
          <w:i/>
          <w:lang w:eastAsia="en-AU"/>
        </w:rPr>
        <w:t>Event Team</w:t>
      </w:r>
    </w:p>
    <w:p w14:paraId="700D3209" w14:textId="616D7D7A" w:rsidR="00137CA0" w:rsidRDefault="00FD31B6" w:rsidP="00137CA0">
      <w:pPr>
        <w:pStyle w:val="ListParagraph"/>
        <w:numPr>
          <w:ilvl w:val="0"/>
          <w:numId w:val="24"/>
        </w:numPr>
        <w:spacing w:after="0"/>
        <w:jc w:val="left"/>
        <w:rPr>
          <w:lang w:eastAsia="en-AU"/>
        </w:rPr>
      </w:pPr>
      <w:r>
        <w:rPr>
          <w:lang w:eastAsia="en-AU"/>
        </w:rPr>
        <w:t>Marg Jucker</w:t>
      </w:r>
    </w:p>
    <w:p w14:paraId="33EA676E" w14:textId="77777777" w:rsidR="00137CA0" w:rsidRDefault="00FD31B6" w:rsidP="00137CA0">
      <w:pPr>
        <w:pStyle w:val="ListParagraph"/>
        <w:numPr>
          <w:ilvl w:val="0"/>
          <w:numId w:val="24"/>
        </w:numPr>
        <w:spacing w:after="0"/>
        <w:jc w:val="left"/>
        <w:rPr>
          <w:lang w:eastAsia="en-AU"/>
        </w:rPr>
      </w:pPr>
      <w:r>
        <w:rPr>
          <w:lang w:eastAsia="en-AU"/>
        </w:rPr>
        <w:t>Gemma Tobschall</w:t>
      </w:r>
    </w:p>
    <w:p w14:paraId="3EE521A3" w14:textId="77777777" w:rsidR="00137CA0" w:rsidRDefault="00FD31B6" w:rsidP="00137CA0">
      <w:pPr>
        <w:pStyle w:val="ListParagraph"/>
        <w:numPr>
          <w:ilvl w:val="0"/>
          <w:numId w:val="24"/>
        </w:numPr>
        <w:spacing w:after="0"/>
        <w:jc w:val="left"/>
        <w:rPr>
          <w:lang w:eastAsia="en-AU"/>
        </w:rPr>
      </w:pPr>
      <w:r>
        <w:rPr>
          <w:lang w:eastAsia="en-AU"/>
        </w:rPr>
        <w:t>Rita Burleigh</w:t>
      </w:r>
    </w:p>
    <w:p w14:paraId="0046A1E8" w14:textId="77777777" w:rsidR="00137CA0" w:rsidRDefault="00FD31B6" w:rsidP="00137CA0">
      <w:pPr>
        <w:pStyle w:val="ListParagraph"/>
        <w:numPr>
          <w:ilvl w:val="0"/>
          <w:numId w:val="24"/>
        </w:numPr>
        <w:spacing w:after="0"/>
        <w:jc w:val="left"/>
        <w:rPr>
          <w:lang w:eastAsia="en-AU"/>
        </w:rPr>
      </w:pPr>
      <w:r>
        <w:rPr>
          <w:lang w:eastAsia="en-AU"/>
        </w:rPr>
        <w:t xml:space="preserve">Juliet </w:t>
      </w:r>
      <w:proofErr w:type="spellStart"/>
      <w:r>
        <w:rPr>
          <w:lang w:eastAsia="en-AU"/>
        </w:rPr>
        <w:t>Gavens</w:t>
      </w:r>
      <w:proofErr w:type="spellEnd"/>
    </w:p>
    <w:p w14:paraId="25A2BCF5" w14:textId="77777777" w:rsidR="00137CA0" w:rsidRDefault="001001FD" w:rsidP="00137CA0">
      <w:pPr>
        <w:pStyle w:val="ListParagraph"/>
        <w:numPr>
          <w:ilvl w:val="0"/>
          <w:numId w:val="24"/>
        </w:numPr>
        <w:spacing w:after="0"/>
        <w:jc w:val="left"/>
        <w:rPr>
          <w:lang w:eastAsia="en-AU"/>
        </w:rPr>
      </w:pPr>
      <w:r>
        <w:rPr>
          <w:lang w:eastAsia="en-AU"/>
        </w:rPr>
        <w:t>Rob Kolomeitz</w:t>
      </w:r>
    </w:p>
    <w:p w14:paraId="435B2383" w14:textId="34E8C8D6" w:rsidR="00FD31B6" w:rsidRDefault="002B1A03" w:rsidP="00137CA0">
      <w:pPr>
        <w:pStyle w:val="ListParagraph"/>
        <w:numPr>
          <w:ilvl w:val="0"/>
          <w:numId w:val="24"/>
        </w:numPr>
        <w:spacing w:after="0"/>
        <w:jc w:val="left"/>
        <w:rPr>
          <w:lang w:eastAsia="en-AU"/>
        </w:rPr>
      </w:pPr>
      <w:r>
        <w:rPr>
          <w:lang w:eastAsia="en-AU"/>
        </w:rPr>
        <w:t>Michael Ryan</w:t>
      </w:r>
    </w:p>
    <w:p w14:paraId="1A6E23BF" w14:textId="77777777" w:rsidR="00FD31B6" w:rsidRPr="00FD31B6" w:rsidRDefault="00FD31B6" w:rsidP="002B1A03">
      <w:pPr>
        <w:spacing w:after="0"/>
        <w:ind w:left="567" w:hanging="567"/>
        <w:jc w:val="left"/>
        <w:rPr>
          <w:lang w:eastAsia="en-AU"/>
        </w:rPr>
      </w:pPr>
      <w:r w:rsidRPr="00FD31B6">
        <w:rPr>
          <w:lang w:eastAsia="en-AU"/>
        </w:rPr>
        <w:t>Jenny Macaulay (writing group public readings &amp; public art displays)</w:t>
      </w:r>
    </w:p>
    <w:p w14:paraId="0E5E10FC" w14:textId="77777777" w:rsidR="00FD31B6" w:rsidRDefault="00FD31B6" w:rsidP="002B1A03">
      <w:pPr>
        <w:spacing w:after="0"/>
        <w:ind w:left="567" w:hanging="567"/>
        <w:jc w:val="left"/>
        <w:rPr>
          <w:lang w:eastAsia="en-AU"/>
        </w:rPr>
      </w:pPr>
      <w:r>
        <w:rPr>
          <w:lang w:eastAsia="en-AU"/>
        </w:rPr>
        <w:t>Dale Afflitto (Portarlington Harmonica Band)</w:t>
      </w:r>
    </w:p>
    <w:p w14:paraId="49BE48AC" w14:textId="77777777" w:rsidR="00FD31B6" w:rsidRDefault="00BE3CE9" w:rsidP="002B1A03">
      <w:pPr>
        <w:spacing w:after="0"/>
        <w:ind w:left="567" w:hanging="567"/>
        <w:jc w:val="left"/>
        <w:rPr>
          <w:lang w:eastAsia="en-AU"/>
        </w:rPr>
      </w:pPr>
      <w:r>
        <w:rPr>
          <w:lang w:eastAsia="en-AU"/>
        </w:rPr>
        <w:t>Peter Drew (Repair Cafe)</w:t>
      </w:r>
    </w:p>
    <w:p w14:paraId="23F6C002" w14:textId="77777777" w:rsidR="00A77AD3" w:rsidRDefault="00A77AD3" w:rsidP="006D216C">
      <w:pPr>
        <w:pStyle w:val="Heading4"/>
        <w:rPr>
          <w:lang w:eastAsia="en-AU"/>
        </w:rPr>
      </w:pPr>
      <w:r>
        <w:rPr>
          <w:lang w:eastAsia="en-AU"/>
        </w:rPr>
        <w:t>Gardner</w:t>
      </w:r>
    </w:p>
    <w:p w14:paraId="5B75BC26" w14:textId="65413FB2" w:rsidR="00CB72C1" w:rsidRDefault="00FD31B6" w:rsidP="00BF3312">
      <w:pPr>
        <w:spacing w:after="0"/>
        <w:rPr>
          <w:lang w:eastAsia="en-AU"/>
        </w:rPr>
      </w:pPr>
      <w:r>
        <w:rPr>
          <w:lang w:eastAsia="en-AU"/>
        </w:rPr>
        <w:t>Rob Kolomeitz</w:t>
      </w:r>
    </w:p>
    <w:p w14:paraId="0B8A9A5B" w14:textId="113D8261" w:rsidR="00BF3312" w:rsidRDefault="00BF3312" w:rsidP="00BF3312">
      <w:pPr>
        <w:pStyle w:val="Heading4"/>
        <w:rPr>
          <w:lang w:eastAsia="en-AU"/>
        </w:rPr>
      </w:pPr>
      <w:r>
        <w:rPr>
          <w:lang w:eastAsia="en-AU"/>
        </w:rPr>
        <w:t>Ad hoc volunteers</w:t>
      </w:r>
    </w:p>
    <w:p w14:paraId="7FBF89BE" w14:textId="4EF16F40" w:rsidR="00BF3312" w:rsidRDefault="002B6C2B" w:rsidP="00BF3312">
      <w:pPr>
        <w:rPr>
          <w:lang w:eastAsia="en-AU"/>
        </w:rPr>
      </w:pPr>
      <w:r>
        <w:rPr>
          <w:lang w:eastAsia="en-AU"/>
        </w:rPr>
        <w:t>About 10 regular volunteers - various duties</w:t>
      </w:r>
    </w:p>
    <w:p w14:paraId="4C6D8095" w14:textId="77777777" w:rsidR="00BF3312" w:rsidRDefault="00BF3312" w:rsidP="00BF3312">
      <w:pPr>
        <w:rPr>
          <w:lang w:eastAsia="en-AU"/>
        </w:rPr>
      </w:pPr>
    </w:p>
    <w:p w14:paraId="1FEAA2E1" w14:textId="77777777" w:rsidR="00BF3312" w:rsidRPr="00BF3312" w:rsidRDefault="00BF3312" w:rsidP="00BF3312">
      <w:pPr>
        <w:rPr>
          <w:lang w:eastAsia="en-AU"/>
        </w:rPr>
        <w:sectPr w:rsidR="00BF3312" w:rsidRPr="00BF3312" w:rsidSect="001001FD">
          <w:type w:val="continuous"/>
          <w:pgSz w:w="11906" w:h="16838"/>
          <w:pgMar w:top="1440" w:right="1080" w:bottom="1440" w:left="1080" w:header="708" w:footer="708" w:gutter="0"/>
          <w:pgNumType w:start="1"/>
          <w:cols w:num="2" w:space="708"/>
          <w:docGrid w:linePitch="360"/>
        </w:sectPr>
      </w:pPr>
    </w:p>
    <w:p w14:paraId="090EAF04" w14:textId="77777777" w:rsidR="00E4246E" w:rsidRDefault="00E4246E" w:rsidP="00896E8A"/>
    <w:p w14:paraId="21BC31C9" w14:textId="4ACF5B86" w:rsidR="00896E8A" w:rsidRDefault="00E4246E" w:rsidP="00896E8A">
      <w:r>
        <w:t xml:space="preserve">More than </w:t>
      </w:r>
      <w:r w:rsidR="002B6C2B">
        <w:t>73 roles (2 employees plus member roles), with many members taking on more than one role</w:t>
      </w:r>
      <w:r>
        <w:t xml:space="preserve"> and </w:t>
      </w:r>
      <w:r w:rsidR="00CD5A83">
        <w:t xml:space="preserve">many </w:t>
      </w:r>
      <w:r>
        <w:t xml:space="preserve">ad hoc volunteer roles (70-80 volunteers in total). </w:t>
      </w:r>
      <w:r w:rsidR="00896E8A">
        <w:br w:type="page"/>
      </w:r>
    </w:p>
    <w:p w14:paraId="45DCB5D1" w14:textId="72CD9CFA" w:rsidR="0067119A" w:rsidRPr="003748D3" w:rsidRDefault="0067119A" w:rsidP="00770AD9">
      <w:pPr>
        <w:rPr>
          <w:rStyle w:val="TitleChar"/>
          <w:color w:val="2E74B5" w:themeColor="accent1" w:themeShade="BF"/>
          <w:spacing w:val="0"/>
          <w:kern w:val="0"/>
          <w:sz w:val="52"/>
          <w:szCs w:val="52"/>
          <w:lang w:val="en-AU"/>
          <w14:ligatures w14:val="none"/>
          <w14:cntxtAlts w14:val="0"/>
        </w:rPr>
      </w:pPr>
      <w:r w:rsidRPr="003748D3">
        <w:rPr>
          <w:rStyle w:val="TitleChar"/>
          <w:color w:val="2E74B5" w:themeColor="accent1" w:themeShade="BF"/>
          <w:spacing w:val="0"/>
          <w:kern w:val="0"/>
          <w:sz w:val="52"/>
          <w:szCs w:val="52"/>
          <w:lang w:val="en-AU"/>
          <w14:ligatures w14:val="none"/>
          <w14:cntxtAlts w14:val="0"/>
        </w:rPr>
        <w:lastRenderedPageBreak/>
        <w:t xml:space="preserve">Finance Statement </w:t>
      </w:r>
    </w:p>
    <w:p w14:paraId="3F37DEE7" w14:textId="77777777" w:rsidR="0067119A" w:rsidRPr="00AA376C" w:rsidRDefault="0067119A" w:rsidP="0067119A">
      <w:pPr>
        <w:rPr>
          <w:rStyle w:val="TitleChar"/>
          <w:rFonts w:asciiTheme="minorHAnsi" w:hAnsiTheme="minorHAnsi" w:cstheme="minorHAnsi"/>
          <w:color w:val="auto"/>
          <w:sz w:val="22"/>
          <w:szCs w:val="22"/>
        </w:rPr>
      </w:pPr>
    </w:p>
    <w:p w14:paraId="5D6F24CC" w14:textId="77777777" w:rsidR="0067119A" w:rsidRPr="00AA376C" w:rsidRDefault="0067119A" w:rsidP="0067119A">
      <w:pPr>
        <w:rPr>
          <w:rStyle w:val="TitleChar"/>
          <w:rFonts w:asciiTheme="minorHAnsi" w:hAnsiTheme="minorHAnsi" w:cstheme="minorHAnsi"/>
          <w:color w:val="auto"/>
          <w:sz w:val="22"/>
          <w:szCs w:val="22"/>
        </w:rPr>
      </w:pPr>
      <w:r w:rsidRPr="00AA376C">
        <w:rPr>
          <w:rStyle w:val="TitleChar"/>
          <w:rFonts w:asciiTheme="minorHAnsi" w:hAnsiTheme="minorHAnsi" w:cstheme="minorHAnsi"/>
          <w:color w:val="auto"/>
          <w:sz w:val="22"/>
          <w:szCs w:val="22"/>
        </w:rPr>
        <w:t>The PNH Committee of Management has determined that the association is not a reporting entity, and this special purpose financial report should be prepared in accordance with accounting policies significant to the Portarlington Neighbourhood House Inc.</w:t>
      </w:r>
    </w:p>
    <w:p w14:paraId="0BE3A0FF" w14:textId="77777777" w:rsidR="0067119A" w:rsidRPr="00AA376C" w:rsidRDefault="0067119A" w:rsidP="0067119A">
      <w:r w:rsidRPr="00AA376C">
        <w:t>In the opinion of the 202</w:t>
      </w:r>
      <w:r>
        <w:t>2</w:t>
      </w:r>
      <w:r w:rsidRPr="00AA376C">
        <w:t>-2</w:t>
      </w:r>
      <w:r>
        <w:t>3</w:t>
      </w:r>
      <w:r w:rsidRPr="00AA376C">
        <w:t xml:space="preserve"> committee, the financial report attached:</w:t>
      </w:r>
    </w:p>
    <w:p w14:paraId="36A405EB" w14:textId="77777777" w:rsidR="0067119A" w:rsidRPr="00AA376C" w:rsidRDefault="0067119A" w:rsidP="00FE36AC">
      <w:pPr>
        <w:pStyle w:val="ListParagraph"/>
        <w:numPr>
          <w:ilvl w:val="0"/>
          <w:numId w:val="1"/>
        </w:numPr>
        <w:rPr>
          <w:rStyle w:val="TitleChar"/>
          <w:rFonts w:asciiTheme="minorHAnsi" w:eastAsia="Times New Roman" w:hAnsiTheme="minorHAnsi" w:cstheme="minorHAnsi"/>
          <w:color w:val="auto"/>
          <w:sz w:val="22"/>
          <w:szCs w:val="22"/>
          <w14:ligatures w14:val="standard"/>
        </w:rPr>
      </w:pPr>
      <w:r w:rsidRPr="00AA376C">
        <w:t xml:space="preserve">Presents a true and fair view of the financial position of the </w:t>
      </w:r>
      <w:r w:rsidRPr="00AA376C">
        <w:rPr>
          <w:rStyle w:val="TitleChar"/>
          <w:rFonts w:asciiTheme="minorHAnsi" w:hAnsiTheme="minorHAnsi" w:cstheme="minorHAnsi"/>
          <w:color w:val="auto"/>
          <w:sz w:val="22"/>
          <w:szCs w:val="22"/>
        </w:rPr>
        <w:t>Portarlington Neighbourhood House Inc. as of June 30</w:t>
      </w:r>
      <w:r w:rsidRPr="00AA376C">
        <w:rPr>
          <w:rStyle w:val="TitleChar"/>
          <w:rFonts w:asciiTheme="minorHAnsi" w:hAnsiTheme="minorHAnsi" w:cstheme="minorHAnsi"/>
          <w:color w:val="auto"/>
          <w:sz w:val="22"/>
          <w:szCs w:val="22"/>
          <w:vertAlign w:val="superscript"/>
        </w:rPr>
        <w:t>th</w:t>
      </w:r>
      <w:proofErr w:type="gramStart"/>
      <w:r w:rsidRPr="00AA376C">
        <w:rPr>
          <w:rStyle w:val="TitleChar"/>
          <w:rFonts w:asciiTheme="minorHAnsi" w:hAnsiTheme="minorHAnsi" w:cstheme="minorHAnsi"/>
          <w:color w:val="auto"/>
          <w:sz w:val="22"/>
          <w:szCs w:val="22"/>
        </w:rPr>
        <w:t xml:space="preserve"> 202</w:t>
      </w:r>
      <w:r>
        <w:rPr>
          <w:rStyle w:val="TitleChar"/>
          <w:rFonts w:asciiTheme="minorHAnsi" w:hAnsiTheme="minorHAnsi" w:cstheme="minorHAnsi"/>
          <w:color w:val="auto"/>
          <w:sz w:val="22"/>
          <w:szCs w:val="22"/>
        </w:rPr>
        <w:t>3</w:t>
      </w:r>
      <w:proofErr w:type="gramEnd"/>
      <w:r w:rsidRPr="00AA376C">
        <w:rPr>
          <w:rStyle w:val="TitleChar"/>
          <w:rFonts w:asciiTheme="minorHAnsi" w:hAnsiTheme="minorHAnsi" w:cstheme="minorHAnsi"/>
          <w:color w:val="auto"/>
          <w:sz w:val="22"/>
          <w:szCs w:val="22"/>
        </w:rPr>
        <w:t>, and its performance for the year ended on that date.</w:t>
      </w:r>
    </w:p>
    <w:p w14:paraId="4D83D373" w14:textId="77777777" w:rsidR="0067119A" w:rsidRPr="00AA376C" w:rsidRDefault="0067119A" w:rsidP="00FE36AC">
      <w:pPr>
        <w:pStyle w:val="ListParagraph"/>
        <w:numPr>
          <w:ilvl w:val="0"/>
          <w:numId w:val="1"/>
        </w:numPr>
        <w:rPr>
          <w:rStyle w:val="TitleChar"/>
          <w:rFonts w:asciiTheme="minorHAnsi" w:eastAsia="Times New Roman" w:hAnsiTheme="minorHAnsi" w:cstheme="minorHAnsi"/>
          <w:color w:val="auto"/>
          <w:sz w:val="22"/>
          <w:szCs w:val="22"/>
          <w14:ligatures w14:val="standard"/>
        </w:rPr>
      </w:pPr>
      <w:r w:rsidRPr="00AA376C">
        <w:rPr>
          <w:rStyle w:val="TitleChar"/>
          <w:rFonts w:asciiTheme="minorHAnsi" w:hAnsiTheme="minorHAnsi" w:cstheme="minorHAnsi"/>
          <w:color w:val="auto"/>
          <w:sz w:val="22"/>
          <w:szCs w:val="22"/>
        </w:rPr>
        <w:t>At the date of this statement, there are reasonable grounds to believe that Portarlington Neighbourhood House Inc. will be able to pay its debts as they fall due.</w:t>
      </w:r>
    </w:p>
    <w:p w14:paraId="5553BCC4" w14:textId="77777777" w:rsidR="0067119A" w:rsidRPr="00AA376C" w:rsidRDefault="0067119A" w:rsidP="0067119A"/>
    <w:p w14:paraId="087D8AD1" w14:textId="7FE1DDBC" w:rsidR="0067119A" w:rsidRPr="00AA376C" w:rsidRDefault="0067119A" w:rsidP="0067119A">
      <w:r w:rsidRPr="00AA376C">
        <w:t xml:space="preserve">This statement is made in accordance with a resolution of committee </w:t>
      </w:r>
      <w:r>
        <w:t xml:space="preserve">on </w:t>
      </w:r>
      <w:r w:rsidR="00847F93">
        <w:t>22</w:t>
      </w:r>
      <w:r w:rsidR="00847F93" w:rsidRPr="00847F93">
        <w:rPr>
          <w:vertAlign w:val="superscript"/>
        </w:rPr>
        <w:t>nd</w:t>
      </w:r>
      <w:r w:rsidR="00847F93">
        <w:t xml:space="preserve"> September 2023</w:t>
      </w:r>
      <w:r w:rsidRPr="00AA376C">
        <w:rPr>
          <w:color w:val="FF0000"/>
        </w:rPr>
        <w:t xml:space="preserve"> </w:t>
      </w:r>
      <w:r w:rsidRPr="00AA376C">
        <w:t>and is signed for and on behalf of the committee by:</w:t>
      </w:r>
    </w:p>
    <w:p w14:paraId="53431EB6" w14:textId="0A1C7C69" w:rsidR="0067119A" w:rsidRDefault="00CD5A83" w:rsidP="0067119A">
      <w:r w:rsidRPr="00CD5A83">
        <w:rPr>
          <w:noProof/>
          <w:lang w:eastAsia="en-AU"/>
        </w:rPr>
        <w:drawing>
          <wp:anchor distT="0" distB="0" distL="114300" distR="114300" simplePos="0" relativeHeight="251660288" behindDoc="0" locked="0" layoutInCell="1" allowOverlap="1" wp14:anchorId="3D5147FC" wp14:editId="65269AC2">
            <wp:simplePos x="0" y="0"/>
            <wp:positionH relativeFrom="column">
              <wp:posOffset>1257300</wp:posOffset>
            </wp:positionH>
            <wp:positionV relativeFrom="paragraph">
              <wp:posOffset>145415</wp:posOffset>
            </wp:positionV>
            <wp:extent cx="1362075" cy="983615"/>
            <wp:effectExtent l="0" t="0" r="9525" b="6985"/>
            <wp:wrapSquare wrapText="bothSides"/>
            <wp:docPr id="9" name="Picture 9" descr="C:\Users\Margaret\Pictures\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garet\Pictures\Signature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252F7" w14:textId="783AFD83" w:rsidR="00CD5A83" w:rsidRDefault="0067119A" w:rsidP="0067119A">
      <w:r>
        <w:t>President</w:t>
      </w:r>
      <w:r w:rsidR="00CD5A83">
        <w:t xml:space="preserve"> </w:t>
      </w:r>
    </w:p>
    <w:p w14:paraId="09D7E56B" w14:textId="3A88EC13" w:rsidR="00CD5A83" w:rsidRDefault="00CD5A83" w:rsidP="00CD5A83">
      <w:r>
        <w:t>Margaret Belfrage</w:t>
      </w:r>
    </w:p>
    <w:p w14:paraId="50FDFB17" w14:textId="5483ECFB" w:rsidR="0067119A" w:rsidRDefault="00CD5A83" w:rsidP="0067119A">
      <w:r>
        <w:t xml:space="preserve">                                       </w:t>
      </w:r>
    </w:p>
    <w:p w14:paraId="0F4FCB59" w14:textId="77777777" w:rsidR="00CD5A83" w:rsidRDefault="00CD5A83" w:rsidP="0067119A"/>
    <w:p w14:paraId="0338BE2C" w14:textId="77777777" w:rsidR="00CD5A83" w:rsidRDefault="00CD5A83" w:rsidP="0067119A"/>
    <w:p w14:paraId="555DA879" w14:textId="47C834E8" w:rsidR="00847F93" w:rsidRDefault="00847F93" w:rsidP="0067119A">
      <w:r>
        <w:t>Treasurer</w:t>
      </w:r>
      <w:r w:rsidR="00126130">
        <w:t xml:space="preserve">                    </w:t>
      </w:r>
      <w:r w:rsidR="00126130" w:rsidRPr="00126130">
        <w:rPr>
          <w:noProof/>
        </w:rPr>
        <w:drawing>
          <wp:inline distT="0" distB="0" distL="0" distR="0" wp14:anchorId="69E88996" wp14:editId="0371187C">
            <wp:extent cx="1905326" cy="523875"/>
            <wp:effectExtent l="0" t="0" r="0" b="0"/>
            <wp:docPr id="358793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2655" cy="528640"/>
                    </a:xfrm>
                    <a:prstGeom prst="rect">
                      <a:avLst/>
                    </a:prstGeom>
                    <a:noFill/>
                    <a:ln>
                      <a:noFill/>
                    </a:ln>
                  </pic:spPr>
                </pic:pic>
              </a:graphicData>
            </a:graphic>
          </wp:inline>
        </w:drawing>
      </w:r>
    </w:p>
    <w:p w14:paraId="3C962117" w14:textId="1AA89048" w:rsidR="0067119A" w:rsidRDefault="00847F93" w:rsidP="0067119A">
      <w:r>
        <w:t>Stella McLean</w:t>
      </w:r>
    </w:p>
    <w:p w14:paraId="668053FB" w14:textId="77777777" w:rsidR="0067119A" w:rsidRDefault="0067119A" w:rsidP="0067119A"/>
    <w:p w14:paraId="6422C236" w14:textId="7E46DDB6" w:rsidR="0067119A" w:rsidRPr="00847F93" w:rsidRDefault="00847F93" w:rsidP="0067119A">
      <w:r w:rsidRPr="00847F93">
        <w:t>22</w:t>
      </w:r>
      <w:r w:rsidRPr="00847F93">
        <w:rPr>
          <w:vertAlign w:val="superscript"/>
        </w:rPr>
        <w:t>nd</w:t>
      </w:r>
      <w:r w:rsidRPr="00847F93">
        <w:t xml:space="preserve"> September 2023</w:t>
      </w:r>
    </w:p>
    <w:p w14:paraId="5E1AD14F" w14:textId="77777777" w:rsidR="0067119A" w:rsidRDefault="0067119A" w:rsidP="00CB72C1"/>
    <w:p w14:paraId="362CCAF1" w14:textId="77777777" w:rsidR="0067119A" w:rsidRDefault="0067119A">
      <w:pPr>
        <w:spacing w:after="160" w:line="259" w:lineRule="auto"/>
        <w:jc w:val="left"/>
        <w:rPr>
          <w:rFonts w:asciiTheme="majorHAnsi" w:eastAsiaTheme="majorEastAsia" w:hAnsiTheme="majorHAnsi" w:cstheme="majorBidi"/>
          <w:noProof/>
          <w:color w:val="2E74B5" w:themeColor="accent1" w:themeShade="BF"/>
          <w:sz w:val="52"/>
          <w:szCs w:val="52"/>
          <w:lang w:eastAsia="en-AU"/>
        </w:rPr>
      </w:pPr>
      <w:r>
        <w:br w:type="page"/>
      </w:r>
    </w:p>
    <w:p w14:paraId="6FB63149" w14:textId="1E04B8A8" w:rsidR="003748D3" w:rsidRDefault="003748D3" w:rsidP="006D216C">
      <w:pPr>
        <w:pStyle w:val="Heading1"/>
      </w:pPr>
      <w:bookmarkStart w:id="3" w:name="_Toc146549125"/>
      <w:r>
        <w:lastRenderedPageBreak/>
        <w:t>Financial Report 2022-23</w:t>
      </w:r>
      <w:bookmarkEnd w:id="3"/>
    </w:p>
    <w:p w14:paraId="46894167" w14:textId="51617F21" w:rsidR="003748D3" w:rsidRDefault="003748D3" w:rsidP="009A7386">
      <w:r>
        <w:t>Stella McLean</w:t>
      </w:r>
      <w:r w:rsidR="009A7386">
        <w:t xml:space="preserve">, </w:t>
      </w:r>
      <w:r>
        <w:t>Treasurer</w:t>
      </w:r>
    </w:p>
    <w:p w14:paraId="5EEB4D04" w14:textId="62A9DE13" w:rsidR="003748D3" w:rsidRDefault="00937ACB" w:rsidP="004A4F8B">
      <w:r>
        <w:t xml:space="preserve">The </w:t>
      </w:r>
      <w:r w:rsidR="003748D3">
        <w:t>Financial Statements of Portarlington Neighbourhood House Inc. for the financial year 2022-23</w:t>
      </w:r>
      <w:r>
        <w:t xml:space="preserve"> are on the following pages</w:t>
      </w:r>
      <w:r w:rsidR="003748D3">
        <w:t>.</w:t>
      </w:r>
      <w:r w:rsidR="00C86F1A">
        <w:t xml:space="preserve"> As per the Balance Sheet and the Profit and Loss Statement: </w:t>
      </w:r>
    </w:p>
    <w:p w14:paraId="745354BB" w14:textId="72441C8B" w:rsidR="00BB51FA" w:rsidRPr="00C86F1A" w:rsidRDefault="003748D3" w:rsidP="00FE36AC">
      <w:pPr>
        <w:pStyle w:val="ListParagraph"/>
        <w:numPr>
          <w:ilvl w:val="0"/>
          <w:numId w:val="18"/>
        </w:numPr>
        <w:ind w:left="714" w:hanging="357"/>
        <w:contextualSpacing w:val="0"/>
      </w:pPr>
      <w:r w:rsidRPr="00C86F1A">
        <w:t xml:space="preserve">Total equity </w:t>
      </w:r>
      <w:r w:rsidR="00BB51FA" w:rsidRPr="00C86F1A">
        <w:t xml:space="preserve">for the year 2022-23 was </w:t>
      </w:r>
      <w:r w:rsidR="00BB51FA" w:rsidRPr="00C86F1A">
        <w:rPr>
          <w:b/>
        </w:rPr>
        <w:t>$157,390.83</w:t>
      </w:r>
      <w:r w:rsidR="00BB51FA" w:rsidRPr="00C86F1A">
        <w:t xml:space="preserve"> </w:t>
      </w:r>
      <w:r w:rsidR="00A032C7" w:rsidRPr="00C86F1A">
        <w:t>c</w:t>
      </w:r>
      <w:r w:rsidR="00BB51FA" w:rsidRPr="00C86F1A">
        <w:t xml:space="preserve">ompared with $185,264.77 in </w:t>
      </w:r>
      <w:r w:rsidR="004A4F8B">
        <w:t>2021-22</w:t>
      </w:r>
    </w:p>
    <w:p w14:paraId="606D9FC0" w14:textId="77777777" w:rsidR="004A4F8B" w:rsidRPr="004A4F8B" w:rsidRDefault="003748D3" w:rsidP="00FE36AC">
      <w:pPr>
        <w:pStyle w:val="ListParagraph"/>
        <w:numPr>
          <w:ilvl w:val="0"/>
          <w:numId w:val="18"/>
        </w:numPr>
        <w:ind w:left="714" w:hanging="357"/>
        <w:contextualSpacing w:val="0"/>
      </w:pPr>
      <w:r w:rsidRPr="00C86F1A">
        <w:t xml:space="preserve">Total income for the year </w:t>
      </w:r>
      <w:r w:rsidR="00937ACB" w:rsidRPr="00C86F1A">
        <w:t>20</w:t>
      </w:r>
      <w:r w:rsidRPr="00C86F1A">
        <w:t>2</w:t>
      </w:r>
      <w:r w:rsidR="00937ACB" w:rsidRPr="00C86F1A">
        <w:t>2</w:t>
      </w:r>
      <w:r w:rsidRPr="00C86F1A">
        <w:t xml:space="preserve">-23 was </w:t>
      </w:r>
      <w:r w:rsidR="00BB51FA" w:rsidRPr="00C86F1A">
        <w:rPr>
          <w:b/>
        </w:rPr>
        <w:t>$187,342.61</w:t>
      </w:r>
      <w:r w:rsidR="00BB51FA" w:rsidRPr="00C86F1A">
        <w:t xml:space="preserve">, and expenses </w:t>
      </w:r>
      <w:proofErr w:type="gramStart"/>
      <w:r w:rsidR="00BB51FA" w:rsidRPr="00C86F1A">
        <w:rPr>
          <w:b/>
        </w:rPr>
        <w:t>$215,216.55</w:t>
      </w:r>
      <w:proofErr w:type="gramEnd"/>
    </w:p>
    <w:p w14:paraId="14C18450" w14:textId="44A5907B" w:rsidR="00BB51FA" w:rsidRPr="00C86F1A" w:rsidRDefault="00C86F1A" w:rsidP="004A4F8B">
      <w:pPr>
        <w:ind w:left="357" w:firstLine="357"/>
      </w:pPr>
      <w:r w:rsidRPr="00C86F1A">
        <w:t>(</w:t>
      </w:r>
      <w:r>
        <w:t xml:space="preserve">2021-22 total income was </w:t>
      </w:r>
      <w:r w:rsidRPr="004A4F8B">
        <w:rPr>
          <w:bCs/>
        </w:rPr>
        <w:t>$175,220.80 and total expenses $189,796.91)</w:t>
      </w:r>
    </w:p>
    <w:p w14:paraId="5EFDA450" w14:textId="7600CE09" w:rsidR="00BB51FA" w:rsidRPr="00C86F1A" w:rsidRDefault="00BB51FA" w:rsidP="00FE36AC">
      <w:pPr>
        <w:pStyle w:val="ListParagraph"/>
        <w:numPr>
          <w:ilvl w:val="0"/>
          <w:numId w:val="18"/>
        </w:numPr>
        <w:ind w:left="714" w:hanging="357"/>
        <w:contextualSpacing w:val="0"/>
      </w:pPr>
      <w:r w:rsidRPr="00C86F1A">
        <w:t xml:space="preserve">Deficit for 2022-23 was </w:t>
      </w:r>
      <w:r w:rsidRPr="00C86F1A">
        <w:rPr>
          <w:b/>
        </w:rPr>
        <w:t>$</w:t>
      </w:r>
      <w:r w:rsidRPr="00C86F1A">
        <w:rPr>
          <w:rFonts w:eastAsia="Times New Roman"/>
          <w:b/>
          <w:bCs/>
          <w:lang w:eastAsia="en-AU"/>
        </w:rPr>
        <w:t xml:space="preserve">27,873.94 </w:t>
      </w:r>
      <w:r w:rsidRPr="00C86F1A">
        <w:rPr>
          <w:rFonts w:eastAsia="Times New Roman"/>
          <w:bCs/>
          <w:lang w:eastAsia="en-AU"/>
        </w:rPr>
        <w:t xml:space="preserve">compared with </w:t>
      </w:r>
      <w:r w:rsidRPr="00C86F1A">
        <w:t>a deficit of $14,575.91 for 2021-22</w:t>
      </w:r>
      <w:r w:rsidR="00A032C7" w:rsidRPr="00C86F1A">
        <w:t xml:space="preserve">. </w:t>
      </w:r>
    </w:p>
    <w:p w14:paraId="43957431" w14:textId="77777777" w:rsidR="00BB51FA" w:rsidRPr="00BB51FA" w:rsidRDefault="00BB51FA" w:rsidP="006D216C">
      <w:pPr>
        <w:rPr>
          <w:b/>
        </w:rPr>
      </w:pPr>
      <w:r w:rsidRPr="00BB51FA">
        <w:rPr>
          <w:b/>
        </w:rPr>
        <w:t>Please NOTE:</w:t>
      </w:r>
    </w:p>
    <w:p w14:paraId="4E7347A5" w14:textId="54935DDA" w:rsidR="004A4F8B" w:rsidRPr="004A4F8B" w:rsidRDefault="00BB51FA" w:rsidP="001400FA">
      <w:pPr>
        <w:pStyle w:val="ListParagraph"/>
        <w:numPr>
          <w:ilvl w:val="0"/>
          <w:numId w:val="26"/>
        </w:numPr>
        <w:contextualSpacing w:val="0"/>
      </w:pPr>
      <w:r w:rsidRPr="004A4F8B">
        <w:rPr>
          <w:rFonts w:eastAsia="Times New Roman"/>
          <w:lang w:eastAsia="en-AU"/>
        </w:rPr>
        <w:t xml:space="preserve">CoGG Utility costs under the </w:t>
      </w:r>
      <w:proofErr w:type="gramStart"/>
      <w:r w:rsidRPr="004A4F8B">
        <w:rPr>
          <w:rFonts w:eastAsia="Times New Roman"/>
          <w:lang w:eastAsia="en-AU"/>
        </w:rPr>
        <w:t>60 hour</w:t>
      </w:r>
      <w:proofErr w:type="gramEnd"/>
      <w:r w:rsidRPr="004A4F8B">
        <w:rPr>
          <w:rFonts w:eastAsia="Times New Roman"/>
          <w:lang w:eastAsia="en-AU"/>
        </w:rPr>
        <w:t xml:space="preserve"> lease agreement came to </w:t>
      </w:r>
      <w:r w:rsidRPr="004A4F8B">
        <w:rPr>
          <w:rFonts w:eastAsia="Times New Roman"/>
          <w:b/>
          <w:lang w:eastAsia="en-AU"/>
        </w:rPr>
        <w:t>$30,013.13</w:t>
      </w:r>
      <w:r w:rsidRPr="004A4F8B">
        <w:rPr>
          <w:rFonts w:eastAsia="Times New Roman"/>
          <w:lang w:eastAsia="en-AU"/>
        </w:rPr>
        <w:t>. This figure is in dispute with CoGG. It should be much less</w:t>
      </w:r>
      <w:r w:rsidR="00CB72C1" w:rsidRPr="004A4F8B">
        <w:rPr>
          <w:rFonts w:eastAsia="Times New Roman"/>
          <w:lang w:eastAsia="en-AU"/>
        </w:rPr>
        <w:t xml:space="preserve">. PNH has not yet </w:t>
      </w:r>
      <w:r w:rsidR="00F02E0F" w:rsidRPr="004A4F8B">
        <w:rPr>
          <w:rFonts w:eastAsia="Times New Roman"/>
          <w:lang w:eastAsia="en-AU"/>
        </w:rPr>
        <w:t xml:space="preserve">received </w:t>
      </w:r>
      <w:r w:rsidR="00CB72C1" w:rsidRPr="004A4F8B">
        <w:rPr>
          <w:rFonts w:eastAsia="Times New Roman"/>
          <w:lang w:eastAsia="en-AU"/>
        </w:rPr>
        <w:t>a statement of credit from CoGG</w:t>
      </w:r>
      <w:r w:rsidRPr="004A4F8B">
        <w:rPr>
          <w:rFonts w:eastAsia="Times New Roman"/>
          <w:lang w:eastAsia="en-AU"/>
        </w:rPr>
        <w:t xml:space="preserve">. </w:t>
      </w:r>
      <w:r w:rsidR="00E215CD" w:rsidRPr="004A4F8B">
        <w:rPr>
          <w:rFonts w:eastAsia="Times New Roman"/>
          <w:lang w:eastAsia="en-AU"/>
        </w:rPr>
        <w:t>PNH stopped paying CoGG invoices in January 2023 and will continue non-payment of monthly CoGG utility invoices until the utility fee dispute is resolved.</w:t>
      </w:r>
      <w:r w:rsidR="00C86F1A" w:rsidRPr="004A4F8B">
        <w:rPr>
          <w:rFonts w:eastAsia="Times New Roman"/>
          <w:lang w:eastAsia="en-AU"/>
        </w:rPr>
        <w:t xml:space="preserve"> </w:t>
      </w:r>
    </w:p>
    <w:p w14:paraId="15B029E3" w14:textId="3790727D" w:rsidR="00896F6E" w:rsidRPr="00896F6E" w:rsidRDefault="00896F6E" w:rsidP="001400FA">
      <w:pPr>
        <w:spacing w:after="0"/>
        <w:ind w:left="720" w:hanging="11"/>
      </w:pPr>
      <w:r w:rsidRPr="001400FA">
        <w:rPr>
          <w:rFonts w:eastAsia="Times New Roman"/>
          <w:lang w:eastAsia="en-AU"/>
        </w:rPr>
        <w:t xml:space="preserve">If this disputed figure was resolved </w:t>
      </w:r>
      <w:r w:rsidR="0031292F" w:rsidRPr="001400FA">
        <w:rPr>
          <w:rFonts w:eastAsia="Times New Roman"/>
          <w:lang w:eastAsia="en-AU"/>
        </w:rPr>
        <w:t xml:space="preserve">in 2022-23 </w:t>
      </w:r>
      <w:r w:rsidRPr="001400FA">
        <w:rPr>
          <w:rFonts w:eastAsia="Times New Roman"/>
          <w:lang w:eastAsia="en-AU"/>
        </w:rPr>
        <w:t>then -</w:t>
      </w:r>
    </w:p>
    <w:p w14:paraId="1675C831" w14:textId="3A080053" w:rsidR="00847F93" w:rsidRPr="00847F93" w:rsidRDefault="00847F93" w:rsidP="00875158">
      <w:pPr>
        <w:pStyle w:val="ListParagraph"/>
        <w:numPr>
          <w:ilvl w:val="1"/>
          <w:numId w:val="26"/>
        </w:numPr>
        <w:spacing w:after="0"/>
        <w:contextualSpacing w:val="0"/>
      </w:pPr>
      <w:r>
        <w:rPr>
          <w:rFonts w:eastAsia="Times New Roman"/>
          <w:lang w:eastAsia="en-AU"/>
        </w:rPr>
        <w:t>Estimated gross profit from activities is $</w:t>
      </w:r>
      <w:proofErr w:type="gramStart"/>
      <w:r>
        <w:rPr>
          <w:rFonts w:eastAsia="Times New Roman"/>
          <w:lang w:eastAsia="en-AU"/>
        </w:rPr>
        <w:t>14</w:t>
      </w:r>
      <w:r w:rsidR="00365EF9">
        <w:rPr>
          <w:rFonts w:eastAsia="Times New Roman"/>
          <w:lang w:eastAsia="en-AU"/>
        </w:rPr>
        <w:t>k</w:t>
      </w:r>
      <w:proofErr w:type="gramEnd"/>
    </w:p>
    <w:p w14:paraId="12B9DC29" w14:textId="4DEFB014" w:rsidR="00847F93" w:rsidRPr="00847F93" w:rsidRDefault="00847F93" w:rsidP="00875158">
      <w:pPr>
        <w:pStyle w:val="ListParagraph"/>
        <w:numPr>
          <w:ilvl w:val="1"/>
          <w:numId w:val="26"/>
        </w:numPr>
        <w:spacing w:after="0"/>
        <w:contextualSpacing w:val="0"/>
      </w:pPr>
      <w:r>
        <w:rPr>
          <w:rFonts w:eastAsia="Times New Roman"/>
          <w:lang w:eastAsia="en-AU"/>
        </w:rPr>
        <w:t>Estimated o</w:t>
      </w:r>
      <w:r w:rsidR="00F02E0F" w:rsidRPr="00F02E0F">
        <w:rPr>
          <w:rFonts w:eastAsia="Times New Roman"/>
          <w:lang w:eastAsia="en-AU"/>
        </w:rPr>
        <w:t xml:space="preserve">verall operational deficit </w:t>
      </w:r>
      <w:r>
        <w:rPr>
          <w:rFonts w:eastAsia="Times New Roman"/>
          <w:lang w:eastAsia="en-AU"/>
        </w:rPr>
        <w:t>is $12-$14K (</w:t>
      </w:r>
      <w:proofErr w:type="gramStart"/>
      <w:r w:rsidR="00F02E0F" w:rsidRPr="00F02E0F">
        <w:rPr>
          <w:rFonts w:eastAsia="Times New Roman"/>
          <w:lang w:eastAsia="en-AU"/>
        </w:rPr>
        <w:t>similar to</w:t>
      </w:r>
      <w:proofErr w:type="gramEnd"/>
      <w:r w:rsidR="00F02E0F" w:rsidRPr="00F02E0F">
        <w:rPr>
          <w:rFonts w:eastAsia="Times New Roman"/>
          <w:lang w:eastAsia="en-AU"/>
        </w:rPr>
        <w:t xml:space="preserve"> the 2021-22 </w:t>
      </w:r>
      <w:r>
        <w:rPr>
          <w:rFonts w:eastAsia="Times New Roman"/>
          <w:lang w:eastAsia="en-AU"/>
        </w:rPr>
        <w:t xml:space="preserve">financial </w:t>
      </w:r>
      <w:r w:rsidR="00F02E0F" w:rsidRPr="00F02E0F">
        <w:rPr>
          <w:rFonts w:eastAsia="Times New Roman"/>
          <w:lang w:eastAsia="en-AU"/>
        </w:rPr>
        <w:t>year</w:t>
      </w:r>
      <w:r>
        <w:rPr>
          <w:rFonts w:eastAsia="Times New Roman"/>
          <w:lang w:eastAsia="en-AU"/>
        </w:rPr>
        <w:t>)</w:t>
      </w:r>
    </w:p>
    <w:p w14:paraId="5797618D" w14:textId="066057BB" w:rsidR="00BB51FA" w:rsidRPr="00F02E0F" w:rsidRDefault="0031292F" w:rsidP="00875158">
      <w:pPr>
        <w:pStyle w:val="ListParagraph"/>
        <w:numPr>
          <w:ilvl w:val="1"/>
          <w:numId w:val="26"/>
        </w:numPr>
        <w:contextualSpacing w:val="0"/>
      </w:pPr>
      <w:r>
        <w:t>Total equity should be greater</w:t>
      </w:r>
      <w:r w:rsidR="00F02E0F" w:rsidRPr="00F02E0F">
        <w:rPr>
          <w:rFonts w:eastAsia="Times New Roman"/>
          <w:lang w:eastAsia="en-AU"/>
        </w:rPr>
        <w:t xml:space="preserve">. </w:t>
      </w:r>
    </w:p>
    <w:p w14:paraId="2A174BE5" w14:textId="00788728" w:rsidR="00C86F1A" w:rsidRPr="00C86F1A" w:rsidRDefault="00C86F1A" w:rsidP="00875158">
      <w:pPr>
        <w:pStyle w:val="ListParagraph"/>
        <w:numPr>
          <w:ilvl w:val="0"/>
          <w:numId w:val="26"/>
        </w:numPr>
        <w:contextualSpacing w:val="0"/>
      </w:pPr>
      <w:r w:rsidRPr="00C86F1A">
        <w:t>The statement of liabilities does not includ</w:t>
      </w:r>
      <w:r w:rsidR="006806BA">
        <w:t>e</w:t>
      </w:r>
      <w:r w:rsidRPr="00C86F1A">
        <w:t xml:space="preserve"> grants not yet acquitted</w:t>
      </w:r>
      <w:r w:rsidR="0031292F">
        <w:t>,</w:t>
      </w:r>
      <w:r w:rsidRPr="00C86F1A">
        <w:t xml:space="preserve"> and </w:t>
      </w:r>
      <w:r>
        <w:t xml:space="preserve">pre-paid </w:t>
      </w:r>
      <w:r w:rsidRPr="00C86F1A">
        <w:t xml:space="preserve">activity coupons not </w:t>
      </w:r>
      <w:r>
        <w:t>yet redeemed</w:t>
      </w:r>
      <w:r w:rsidR="0031292F">
        <w:t>,</w:t>
      </w:r>
      <w:r w:rsidRPr="00C86F1A">
        <w:t xml:space="preserve"> as our finance system </w:t>
      </w:r>
      <w:r>
        <w:t xml:space="preserve">cannot </w:t>
      </w:r>
      <w:r w:rsidRPr="00C86F1A">
        <w:t>identify th</w:t>
      </w:r>
      <w:r w:rsidR="00365EF9">
        <w:t>ese</w:t>
      </w:r>
      <w:r w:rsidRPr="00C86F1A">
        <w:t xml:space="preserve"> yet. This means the actual liability and total equity </w:t>
      </w:r>
      <w:r w:rsidR="00365EF9">
        <w:t>are</w:t>
      </w:r>
      <w:r w:rsidRPr="00C86F1A">
        <w:t xml:space="preserve"> slightly less tha</w:t>
      </w:r>
      <w:r w:rsidR="00365EF9">
        <w:t>n</w:t>
      </w:r>
      <w:r w:rsidRPr="00C86F1A">
        <w:t xml:space="preserve"> stated.</w:t>
      </w:r>
      <w:r w:rsidR="00847F93">
        <w:t xml:space="preserve"> </w:t>
      </w:r>
    </w:p>
    <w:p w14:paraId="1A658142" w14:textId="2DE27E8A" w:rsidR="00875158" w:rsidRDefault="00875158" w:rsidP="00875158">
      <w:pPr>
        <w:pStyle w:val="ListParagraph"/>
        <w:numPr>
          <w:ilvl w:val="0"/>
          <w:numId w:val="26"/>
        </w:numPr>
        <w:contextualSpacing w:val="0"/>
        <w:rPr>
          <w:rFonts w:eastAsia="Times New Roman"/>
          <w:lang w:eastAsia="en-AU"/>
        </w:rPr>
      </w:pPr>
      <w:r w:rsidRPr="00875158">
        <w:rPr>
          <w:rFonts w:eastAsia="Times New Roman"/>
          <w:lang w:eastAsia="en-AU"/>
        </w:rPr>
        <w:t>In 2022-23 gross profit from operational income streams was approximately $8K</w:t>
      </w:r>
      <w:r>
        <w:rPr>
          <w:rFonts w:eastAsia="Times New Roman"/>
          <w:lang w:eastAsia="en-AU"/>
        </w:rPr>
        <w:t xml:space="preserve"> </w:t>
      </w:r>
      <w:r w:rsidRPr="00875158">
        <w:rPr>
          <w:rFonts w:eastAsia="Times New Roman"/>
          <w:lang w:eastAsia="en-AU"/>
        </w:rPr>
        <w:t>(</w:t>
      </w:r>
      <w:proofErr w:type="gramStart"/>
      <w:r w:rsidR="001400FA">
        <w:rPr>
          <w:rFonts w:eastAsia="Times New Roman"/>
          <w:lang w:eastAsia="en-AU"/>
        </w:rPr>
        <w:t>i.e.</w:t>
      </w:r>
      <w:proofErr w:type="gramEnd"/>
      <w:r w:rsidR="001400FA">
        <w:rPr>
          <w:rFonts w:eastAsia="Times New Roman"/>
          <w:lang w:eastAsia="en-AU"/>
        </w:rPr>
        <w:t xml:space="preserve"> </w:t>
      </w:r>
      <w:r>
        <w:rPr>
          <w:rFonts w:eastAsia="Times New Roman"/>
          <w:lang w:eastAsia="en-AU"/>
        </w:rPr>
        <w:t>$</w:t>
      </w:r>
      <w:r w:rsidRPr="00875158">
        <w:rPr>
          <w:rFonts w:eastAsia="Times New Roman"/>
          <w:color w:val="000000"/>
          <w:lang w:eastAsia="en-AU"/>
        </w:rPr>
        <w:t xml:space="preserve">294.46 from </w:t>
      </w:r>
      <w:r w:rsidRPr="00875158">
        <w:rPr>
          <w:rFonts w:eastAsia="Times New Roman"/>
          <w:lang w:eastAsia="en-AU"/>
        </w:rPr>
        <w:t xml:space="preserve">activities and </w:t>
      </w:r>
      <w:r>
        <w:rPr>
          <w:rFonts w:eastAsia="Times New Roman"/>
          <w:lang w:eastAsia="en-AU"/>
        </w:rPr>
        <w:t>$</w:t>
      </w:r>
      <w:r w:rsidRPr="00875158">
        <w:rPr>
          <w:rFonts w:eastAsia="Times New Roman"/>
          <w:color w:val="000000"/>
          <w:lang w:eastAsia="en-AU"/>
        </w:rPr>
        <w:t xml:space="preserve">7,649.48 from </w:t>
      </w:r>
      <w:r w:rsidRPr="00875158">
        <w:rPr>
          <w:rFonts w:eastAsia="Times New Roman"/>
          <w:lang w:eastAsia="en-AU"/>
        </w:rPr>
        <w:t>events).</w:t>
      </w:r>
      <w:r>
        <w:rPr>
          <w:rFonts w:eastAsia="Times New Roman"/>
          <w:lang w:eastAsia="en-AU"/>
        </w:rPr>
        <w:t xml:space="preserve"> This was supplemented by other business income and a small surplus from DFFH funding of the Program Manager’s employee costs</w:t>
      </w:r>
      <w:r w:rsidR="006806BA">
        <w:rPr>
          <w:rFonts w:eastAsia="Times New Roman"/>
          <w:lang w:eastAsia="en-AU"/>
        </w:rPr>
        <w:t xml:space="preserve"> (</w:t>
      </w:r>
      <w:r w:rsidR="001400FA">
        <w:rPr>
          <w:rFonts w:eastAsia="Times New Roman"/>
          <w:lang w:eastAsia="en-AU"/>
        </w:rPr>
        <w:t xml:space="preserve">gross profit </w:t>
      </w:r>
      <w:r w:rsidR="006806BA">
        <w:rPr>
          <w:rFonts w:eastAsia="Times New Roman"/>
          <w:lang w:eastAsia="en-AU"/>
        </w:rPr>
        <w:t>total approximately $14</w:t>
      </w:r>
      <w:r w:rsidR="008623C3">
        <w:rPr>
          <w:rFonts w:eastAsia="Times New Roman"/>
          <w:lang w:eastAsia="en-AU"/>
        </w:rPr>
        <w:t>k</w:t>
      </w:r>
      <w:r w:rsidR="006806BA">
        <w:rPr>
          <w:rFonts w:eastAsia="Times New Roman"/>
          <w:lang w:eastAsia="en-AU"/>
        </w:rPr>
        <w:t>).</w:t>
      </w:r>
      <w:r>
        <w:rPr>
          <w:rFonts w:eastAsia="Times New Roman"/>
          <w:lang w:eastAsia="en-AU"/>
        </w:rPr>
        <w:t xml:space="preserve"> </w:t>
      </w:r>
    </w:p>
    <w:p w14:paraId="0E38EA18" w14:textId="2FDABFEA" w:rsidR="006806BA" w:rsidRPr="0031292F" w:rsidRDefault="006806BA" w:rsidP="006806BA">
      <w:pPr>
        <w:ind w:left="709"/>
      </w:pPr>
      <w:r>
        <w:t>Other Business includes the State government power rebate scheme where PNH receive</w:t>
      </w:r>
      <w:r w:rsidR="008623C3">
        <w:t>d</w:t>
      </w:r>
      <w:r>
        <w:t xml:space="preserve"> $10 for every rebate processed.</w:t>
      </w:r>
    </w:p>
    <w:p w14:paraId="6B4A23C9" w14:textId="76014C6C" w:rsidR="00875158" w:rsidRPr="006806BA" w:rsidRDefault="00875158" w:rsidP="006806BA">
      <w:pPr>
        <w:ind w:left="709"/>
      </w:pPr>
      <w:r w:rsidRPr="006806BA">
        <w:rPr>
          <w:rFonts w:eastAsia="Times New Roman"/>
          <w:lang w:eastAsia="en-AU"/>
        </w:rPr>
        <w:t>In 2022-23 o</w:t>
      </w:r>
      <w:r w:rsidR="00BB51FA" w:rsidRPr="006806BA">
        <w:rPr>
          <w:rFonts w:eastAsia="Times New Roman"/>
          <w:lang w:eastAsia="en-AU"/>
        </w:rPr>
        <w:t>verhead cost</w:t>
      </w:r>
      <w:r w:rsidR="008623C3">
        <w:rPr>
          <w:rFonts w:eastAsia="Times New Roman"/>
          <w:lang w:eastAsia="en-AU"/>
        </w:rPr>
        <w:t>s</w:t>
      </w:r>
      <w:r w:rsidR="00BB51FA" w:rsidRPr="006806BA">
        <w:rPr>
          <w:rFonts w:eastAsia="Times New Roman"/>
          <w:lang w:eastAsia="en-AU"/>
        </w:rPr>
        <w:t xml:space="preserve"> </w:t>
      </w:r>
      <w:r w:rsidRPr="006806BA">
        <w:rPr>
          <w:rFonts w:eastAsia="Times New Roman"/>
          <w:lang w:eastAsia="en-AU"/>
        </w:rPr>
        <w:t>were approximately $42K (</w:t>
      </w:r>
      <w:proofErr w:type="gramStart"/>
      <w:r w:rsidR="001400FA">
        <w:rPr>
          <w:rFonts w:eastAsia="Times New Roman"/>
          <w:lang w:eastAsia="en-AU"/>
        </w:rPr>
        <w:t>i.e.</w:t>
      </w:r>
      <w:proofErr w:type="gramEnd"/>
      <w:r w:rsidR="001400FA">
        <w:rPr>
          <w:rFonts w:eastAsia="Times New Roman"/>
          <w:lang w:eastAsia="en-AU"/>
        </w:rPr>
        <w:t xml:space="preserve"> </w:t>
      </w:r>
      <w:r w:rsidR="00BB51FA" w:rsidRPr="006806BA">
        <w:rPr>
          <w:rFonts w:eastAsia="Times New Roman"/>
          <w:lang w:eastAsia="en-AU"/>
        </w:rPr>
        <w:t>$33,756.57 for office/administration and $8,308.64 for governance/committee expenses</w:t>
      </w:r>
      <w:r w:rsidRPr="006806BA">
        <w:rPr>
          <w:rFonts w:eastAsia="Times New Roman"/>
          <w:lang w:eastAsia="en-AU"/>
        </w:rPr>
        <w:t>)</w:t>
      </w:r>
      <w:r w:rsidR="006806BA" w:rsidRPr="006806BA">
        <w:rPr>
          <w:rFonts w:eastAsia="Times New Roman"/>
          <w:lang w:eastAsia="en-AU"/>
        </w:rPr>
        <w:t>.</w:t>
      </w:r>
    </w:p>
    <w:p w14:paraId="3656402D" w14:textId="030786E0" w:rsidR="006806BA" w:rsidRPr="00875158" w:rsidRDefault="006806BA" w:rsidP="006806BA">
      <w:pPr>
        <w:ind w:left="709"/>
      </w:pPr>
      <w:r>
        <w:t>Hence the operational deficit was approximately $28K (</w:t>
      </w:r>
      <w:r w:rsidR="008623C3">
        <w:t>$</w:t>
      </w:r>
      <w:r>
        <w:t>14</w:t>
      </w:r>
      <w:r w:rsidR="008623C3">
        <w:t>k</w:t>
      </w:r>
      <w:r>
        <w:t>-</w:t>
      </w:r>
      <w:r w:rsidR="008623C3">
        <w:t>$</w:t>
      </w:r>
      <w:r>
        <w:t>42</w:t>
      </w:r>
      <w:r w:rsidR="008623C3">
        <w:t>k</w:t>
      </w:r>
      <w:r>
        <w:t xml:space="preserve"> =</w:t>
      </w:r>
      <w:r w:rsidR="008623C3">
        <w:t>$</w:t>
      </w:r>
      <w:r>
        <w:t xml:space="preserve"> -28</w:t>
      </w:r>
      <w:r w:rsidR="008623C3">
        <w:t>k</w:t>
      </w:r>
      <w:r>
        <w:t>).</w:t>
      </w:r>
    </w:p>
    <w:p w14:paraId="658651AF" w14:textId="606807D6" w:rsidR="00BB51FA" w:rsidRPr="006806BA" w:rsidRDefault="006806BA" w:rsidP="006806BA">
      <w:pPr>
        <w:ind w:left="709"/>
        <w:rPr>
          <w:rFonts w:eastAsia="Times New Roman"/>
          <w:lang w:eastAsia="en-AU"/>
        </w:rPr>
      </w:pPr>
      <w:r>
        <w:rPr>
          <w:rFonts w:eastAsia="Times New Roman"/>
          <w:lang w:eastAsia="en-AU"/>
        </w:rPr>
        <w:t>I</w:t>
      </w:r>
      <w:r w:rsidR="009A7386" w:rsidRPr="006806BA">
        <w:rPr>
          <w:rFonts w:eastAsia="Times New Roman"/>
          <w:lang w:eastAsia="en-AU"/>
        </w:rPr>
        <w:t xml:space="preserve">f the CoGG utility </w:t>
      </w:r>
      <w:r w:rsidR="004A4F8B" w:rsidRPr="006806BA">
        <w:rPr>
          <w:rFonts w:eastAsia="Times New Roman"/>
          <w:lang w:eastAsia="en-AU"/>
        </w:rPr>
        <w:t xml:space="preserve">fee dispute </w:t>
      </w:r>
      <w:r w:rsidR="009A7386" w:rsidRPr="006806BA">
        <w:rPr>
          <w:rFonts w:eastAsia="Times New Roman"/>
          <w:lang w:eastAsia="en-AU"/>
        </w:rPr>
        <w:t xml:space="preserve">was resolved, then </w:t>
      </w:r>
      <w:r>
        <w:rPr>
          <w:rFonts w:eastAsia="Times New Roman"/>
          <w:lang w:eastAsia="en-AU"/>
        </w:rPr>
        <w:t xml:space="preserve">the </w:t>
      </w:r>
      <w:r w:rsidR="00875158" w:rsidRPr="006806BA">
        <w:rPr>
          <w:rFonts w:eastAsia="Times New Roman"/>
          <w:lang w:eastAsia="en-AU"/>
        </w:rPr>
        <w:t xml:space="preserve">estimated </w:t>
      </w:r>
      <w:r>
        <w:rPr>
          <w:rFonts w:eastAsia="Times New Roman"/>
          <w:lang w:eastAsia="en-AU"/>
        </w:rPr>
        <w:t xml:space="preserve">operational deficit would be less but not enough to ‘break even’. PNH still needs to </w:t>
      </w:r>
      <w:r w:rsidR="009A7386" w:rsidRPr="006806BA">
        <w:rPr>
          <w:rFonts w:eastAsia="Times New Roman"/>
          <w:lang w:eastAsia="en-AU"/>
        </w:rPr>
        <w:t xml:space="preserve">find </w:t>
      </w:r>
      <w:r w:rsidR="00881AB9" w:rsidRPr="006806BA">
        <w:rPr>
          <w:rFonts w:eastAsia="Times New Roman"/>
          <w:lang w:eastAsia="en-AU"/>
        </w:rPr>
        <w:t xml:space="preserve">approximately </w:t>
      </w:r>
      <w:r w:rsidR="009A7386" w:rsidRPr="006806BA">
        <w:rPr>
          <w:rFonts w:eastAsia="Times New Roman"/>
          <w:lang w:eastAsia="en-AU"/>
        </w:rPr>
        <w:t>another $</w:t>
      </w:r>
      <w:r>
        <w:rPr>
          <w:rFonts w:eastAsia="Times New Roman"/>
          <w:lang w:eastAsia="en-AU"/>
        </w:rPr>
        <w:t>14</w:t>
      </w:r>
      <w:r w:rsidR="009A7386" w:rsidRPr="006806BA">
        <w:rPr>
          <w:rFonts w:eastAsia="Times New Roman"/>
          <w:lang w:eastAsia="en-AU"/>
        </w:rPr>
        <w:t>K</w:t>
      </w:r>
      <w:r w:rsidR="00881AB9" w:rsidRPr="006806BA">
        <w:rPr>
          <w:rFonts w:eastAsia="Times New Roman"/>
          <w:lang w:eastAsia="en-AU"/>
        </w:rPr>
        <w:t xml:space="preserve"> to have an operational profit (or break even)</w:t>
      </w:r>
      <w:r>
        <w:rPr>
          <w:rFonts w:eastAsia="Times New Roman"/>
          <w:lang w:eastAsia="en-AU"/>
        </w:rPr>
        <w:t xml:space="preserve"> in 2023-24</w:t>
      </w:r>
      <w:r w:rsidR="009A7386" w:rsidRPr="006806BA">
        <w:rPr>
          <w:rFonts w:eastAsia="Times New Roman"/>
          <w:lang w:eastAsia="en-AU"/>
        </w:rPr>
        <w:t>.</w:t>
      </w:r>
    </w:p>
    <w:p w14:paraId="38EDA6B3" w14:textId="612AA1E5" w:rsidR="009A7386" w:rsidRDefault="00BB51FA" w:rsidP="00875158">
      <w:pPr>
        <w:pStyle w:val="ListParagraph"/>
        <w:numPr>
          <w:ilvl w:val="0"/>
          <w:numId w:val="26"/>
        </w:numPr>
        <w:contextualSpacing w:val="0"/>
      </w:pPr>
      <w:r w:rsidRPr="0031292F">
        <w:t xml:space="preserve">The Financial Strategy for 2023-24 as part of the Strategic Action Plan 2023-24 expects an </w:t>
      </w:r>
      <w:r w:rsidRPr="00F02E0F">
        <w:t xml:space="preserve">operational </w:t>
      </w:r>
      <w:r>
        <w:t xml:space="preserve">deficit of </w:t>
      </w:r>
      <w:r w:rsidR="00CB72C1">
        <w:t xml:space="preserve">less than </w:t>
      </w:r>
      <w:r>
        <w:t xml:space="preserve">$10,000. The plan </w:t>
      </w:r>
      <w:r w:rsidR="00CB72C1">
        <w:t>includes increased activity fees</w:t>
      </w:r>
      <w:r w:rsidR="004C194F">
        <w:t xml:space="preserve"> as in 2022-23</w:t>
      </w:r>
      <w:r w:rsidR="00CB72C1">
        <w:t xml:space="preserve">, increased membership fees </w:t>
      </w:r>
      <w:r w:rsidR="004C194F">
        <w:t xml:space="preserve">in 2024 </w:t>
      </w:r>
      <w:r w:rsidR="00CB72C1">
        <w:t xml:space="preserve">and </w:t>
      </w:r>
      <w:r>
        <w:t xml:space="preserve">aims to </w:t>
      </w:r>
      <w:r w:rsidR="004C194F">
        <w:t xml:space="preserve">continue using </w:t>
      </w:r>
      <w:r>
        <w:t xml:space="preserve">fundraising events to subsidise the growing overhead costs. </w:t>
      </w:r>
      <w:r w:rsidR="00C86F1A">
        <w:t>PNH should be achieving a</w:t>
      </w:r>
      <w:r w:rsidR="0067119A">
        <w:t xml:space="preserve"> sustainable </w:t>
      </w:r>
      <w:r w:rsidR="00C86F1A">
        <w:t xml:space="preserve">operational profit </w:t>
      </w:r>
      <w:r w:rsidR="009A7386">
        <w:t xml:space="preserve">in </w:t>
      </w:r>
      <w:r w:rsidR="00C86F1A">
        <w:t>2024-25.</w:t>
      </w:r>
    </w:p>
    <w:p w14:paraId="68591BD3" w14:textId="3B91B2F8" w:rsidR="00BB51FA" w:rsidRPr="0031292F" w:rsidRDefault="009A7386" w:rsidP="00875158">
      <w:pPr>
        <w:pStyle w:val="ListParagraph"/>
        <w:numPr>
          <w:ilvl w:val="0"/>
          <w:numId w:val="26"/>
        </w:numPr>
        <w:contextualSpacing w:val="0"/>
      </w:pPr>
      <w:r w:rsidRPr="009632A3">
        <w:t xml:space="preserve">Committee has </w:t>
      </w:r>
      <w:r>
        <w:t xml:space="preserve">estimated that </w:t>
      </w:r>
      <w:r w:rsidRPr="009632A3">
        <w:t>$</w:t>
      </w:r>
      <w:r>
        <w:t xml:space="preserve">150,000 </w:t>
      </w:r>
      <w:r w:rsidRPr="009632A3">
        <w:t>be held as part of the Risk Plan</w:t>
      </w:r>
      <w:r>
        <w:t xml:space="preserve"> to cover expenses, especially if DFFH reduce or stop funding for Neighbourhood Houses</w:t>
      </w:r>
      <w:r w:rsidR="009F3549">
        <w:t>,</w:t>
      </w:r>
      <w:r>
        <w:t xml:space="preserve"> or PNH requires emergency accommodation. Hence, this healthy equity will be held while PNH is running with an operational deficit.</w:t>
      </w:r>
      <w:r w:rsidR="00BB51FA">
        <w:br w:type="page"/>
      </w:r>
    </w:p>
    <w:p w14:paraId="3D8D67B6" w14:textId="77777777" w:rsidR="003748D3" w:rsidRDefault="003748D3" w:rsidP="003B54B7">
      <w:pPr>
        <w:pStyle w:val="Heading2"/>
      </w:pPr>
      <w:bookmarkStart w:id="4" w:name="_Toc146549126"/>
      <w:r>
        <w:lastRenderedPageBreak/>
        <w:t>Balance Sheet</w:t>
      </w:r>
      <w:bookmarkEnd w:id="4"/>
    </w:p>
    <w:p w14:paraId="162EAC6D" w14:textId="77777777" w:rsidR="0067119A" w:rsidRPr="0067119A" w:rsidRDefault="0067119A" w:rsidP="0067119A">
      <w:pPr>
        <w:rPr>
          <w:lang w:val="en-US" w:eastAsia="en-AU"/>
        </w:rPr>
      </w:pPr>
    </w:p>
    <w:tbl>
      <w:tblPr>
        <w:tblW w:w="8505" w:type="dxa"/>
        <w:tblLook w:val="04A0" w:firstRow="1" w:lastRow="0" w:firstColumn="1" w:lastColumn="0" w:noHBand="0" w:noVBand="1"/>
      </w:tblPr>
      <w:tblGrid>
        <w:gridCol w:w="1701"/>
        <w:gridCol w:w="2840"/>
        <w:gridCol w:w="1440"/>
        <w:gridCol w:w="2524"/>
      </w:tblGrid>
      <w:tr w:rsidR="00224694" w:rsidRPr="00BB51FA" w14:paraId="3959582F" w14:textId="77777777" w:rsidTr="00BB51FA">
        <w:trPr>
          <w:trHeight w:val="259"/>
        </w:trPr>
        <w:tc>
          <w:tcPr>
            <w:tcW w:w="1701" w:type="dxa"/>
            <w:tcBorders>
              <w:top w:val="nil"/>
              <w:left w:val="nil"/>
              <w:bottom w:val="single" w:sz="4" w:space="0" w:color="000000"/>
              <w:right w:val="nil"/>
            </w:tcBorders>
            <w:shd w:val="clear" w:color="auto" w:fill="auto"/>
            <w:noWrap/>
            <w:vAlign w:val="center"/>
            <w:hideMark/>
          </w:tcPr>
          <w:p w14:paraId="74D086D5"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 </w:t>
            </w:r>
          </w:p>
        </w:tc>
        <w:tc>
          <w:tcPr>
            <w:tcW w:w="2840" w:type="dxa"/>
            <w:tcBorders>
              <w:top w:val="nil"/>
              <w:left w:val="nil"/>
              <w:bottom w:val="single" w:sz="4" w:space="0" w:color="000000"/>
              <w:right w:val="nil"/>
            </w:tcBorders>
            <w:shd w:val="clear" w:color="auto" w:fill="auto"/>
            <w:noWrap/>
            <w:vAlign w:val="center"/>
            <w:hideMark/>
          </w:tcPr>
          <w:p w14:paraId="7ED191C9"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Account</w:t>
            </w:r>
          </w:p>
        </w:tc>
        <w:tc>
          <w:tcPr>
            <w:tcW w:w="1440" w:type="dxa"/>
            <w:tcBorders>
              <w:top w:val="nil"/>
              <w:left w:val="nil"/>
              <w:bottom w:val="single" w:sz="4" w:space="0" w:color="000000"/>
              <w:right w:val="nil"/>
            </w:tcBorders>
            <w:shd w:val="clear" w:color="auto" w:fill="auto"/>
            <w:noWrap/>
            <w:vAlign w:val="center"/>
            <w:hideMark/>
          </w:tcPr>
          <w:p w14:paraId="48D2C853" w14:textId="7C1B7F26"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30 Jun</w:t>
            </w:r>
            <w:r w:rsidR="006D1E85">
              <w:rPr>
                <w:rFonts w:eastAsia="Times New Roman"/>
                <w:b/>
                <w:bCs/>
                <w:color w:val="000000"/>
                <w:sz w:val="20"/>
                <w:szCs w:val="20"/>
                <w:lang w:eastAsia="en-AU"/>
              </w:rPr>
              <w:t>e</w:t>
            </w:r>
            <w:r w:rsidRPr="00BB51FA">
              <w:rPr>
                <w:rFonts w:eastAsia="Times New Roman"/>
                <w:b/>
                <w:bCs/>
                <w:color w:val="000000"/>
                <w:sz w:val="20"/>
                <w:szCs w:val="20"/>
                <w:lang w:eastAsia="en-AU"/>
              </w:rPr>
              <w:t xml:space="preserve"> 2023</w:t>
            </w:r>
          </w:p>
        </w:tc>
        <w:tc>
          <w:tcPr>
            <w:tcW w:w="2524" w:type="dxa"/>
            <w:tcBorders>
              <w:top w:val="nil"/>
              <w:left w:val="nil"/>
              <w:bottom w:val="single" w:sz="4" w:space="0" w:color="000000"/>
              <w:right w:val="nil"/>
            </w:tcBorders>
            <w:shd w:val="clear" w:color="auto" w:fill="auto"/>
            <w:noWrap/>
            <w:vAlign w:val="center"/>
            <w:hideMark/>
          </w:tcPr>
          <w:p w14:paraId="595BFF2D" w14:textId="45E9C8F2"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30 Jun</w:t>
            </w:r>
            <w:r w:rsidR="006D1E85">
              <w:rPr>
                <w:rFonts w:eastAsia="Times New Roman"/>
                <w:b/>
                <w:bCs/>
                <w:color w:val="000000"/>
                <w:sz w:val="20"/>
                <w:szCs w:val="20"/>
                <w:lang w:eastAsia="en-AU"/>
              </w:rPr>
              <w:t>e</w:t>
            </w:r>
            <w:r w:rsidRPr="00BB51FA">
              <w:rPr>
                <w:rFonts w:eastAsia="Times New Roman"/>
                <w:b/>
                <w:bCs/>
                <w:color w:val="000000"/>
                <w:sz w:val="20"/>
                <w:szCs w:val="20"/>
                <w:lang w:eastAsia="en-AU"/>
              </w:rPr>
              <w:t xml:space="preserve"> 2022</w:t>
            </w:r>
          </w:p>
        </w:tc>
      </w:tr>
      <w:tr w:rsidR="00224694" w:rsidRPr="00BB51FA" w14:paraId="59A6253C" w14:textId="77777777" w:rsidTr="00BB51FA">
        <w:trPr>
          <w:trHeight w:val="267"/>
        </w:trPr>
        <w:tc>
          <w:tcPr>
            <w:tcW w:w="1701" w:type="dxa"/>
            <w:tcBorders>
              <w:top w:val="nil"/>
              <w:left w:val="nil"/>
              <w:bottom w:val="nil"/>
              <w:right w:val="nil"/>
            </w:tcBorders>
            <w:shd w:val="clear" w:color="auto" w:fill="auto"/>
            <w:noWrap/>
            <w:vAlign w:val="bottom"/>
            <w:hideMark/>
          </w:tcPr>
          <w:p w14:paraId="3398E010" w14:textId="77777777" w:rsidR="00224694" w:rsidRPr="00BB51FA" w:rsidRDefault="00224694" w:rsidP="00224694">
            <w:pPr>
              <w:spacing w:after="0"/>
              <w:jc w:val="right"/>
              <w:rPr>
                <w:rFonts w:eastAsia="Times New Roman"/>
                <w:b/>
                <w:bCs/>
                <w:color w:val="000000"/>
                <w:sz w:val="20"/>
                <w:szCs w:val="20"/>
                <w:lang w:eastAsia="en-AU"/>
              </w:rPr>
            </w:pPr>
          </w:p>
        </w:tc>
        <w:tc>
          <w:tcPr>
            <w:tcW w:w="2840" w:type="dxa"/>
            <w:tcBorders>
              <w:top w:val="nil"/>
              <w:left w:val="nil"/>
              <w:bottom w:val="nil"/>
              <w:right w:val="nil"/>
            </w:tcBorders>
            <w:shd w:val="clear" w:color="auto" w:fill="auto"/>
            <w:noWrap/>
            <w:vAlign w:val="bottom"/>
            <w:hideMark/>
          </w:tcPr>
          <w:p w14:paraId="0AD88940" w14:textId="77777777" w:rsidR="00224694" w:rsidRPr="00BB51FA" w:rsidRDefault="00224694" w:rsidP="00224694">
            <w:pPr>
              <w:spacing w:after="0"/>
              <w:jc w:val="left"/>
              <w:rPr>
                <w:rFonts w:eastAsia="Times New Roman"/>
                <w:sz w:val="20"/>
                <w:szCs w:val="20"/>
                <w:lang w:eastAsia="en-AU"/>
              </w:rPr>
            </w:pPr>
          </w:p>
        </w:tc>
        <w:tc>
          <w:tcPr>
            <w:tcW w:w="1440" w:type="dxa"/>
            <w:tcBorders>
              <w:top w:val="nil"/>
              <w:left w:val="nil"/>
              <w:bottom w:val="nil"/>
              <w:right w:val="nil"/>
            </w:tcBorders>
            <w:shd w:val="clear" w:color="auto" w:fill="auto"/>
            <w:noWrap/>
            <w:vAlign w:val="bottom"/>
            <w:hideMark/>
          </w:tcPr>
          <w:p w14:paraId="30162202" w14:textId="77777777" w:rsidR="00224694" w:rsidRPr="00BB51FA" w:rsidRDefault="00224694" w:rsidP="00224694">
            <w:pPr>
              <w:spacing w:after="0"/>
              <w:jc w:val="left"/>
              <w:rPr>
                <w:rFonts w:eastAsia="Times New Roman"/>
                <w:sz w:val="20"/>
                <w:szCs w:val="20"/>
                <w:lang w:eastAsia="en-AU"/>
              </w:rPr>
            </w:pPr>
          </w:p>
        </w:tc>
        <w:tc>
          <w:tcPr>
            <w:tcW w:w="2524" w:type="dxa"/>
            <w:tcBorders>
              <w:top w:val="nil"/>
              <w:left w:val="nil"/>
              <w:bottom w:val="nil"/>
              <w:right w:val="nil"/>
            </w:tcBorders>
            <w:shd w:val="clear" w:color="auto" w:fill="auto"/>
            <w:noWrap/>
            <w:vAlign w:val="bottom"/>
            <w:hideMark/>
          </w:tcPr>
          <w:p w14:paraId="5C2384AF" w14:textId="77777777" w:rsidR="00224694" w:rsidRPr="00BB51FA" w:rsidRDefault="00224694" w:rsidP="00224694">
            <w:pPr>
              <w:spacing w:after="0"/>
              <w:jc w:val="left"/>
              <w:rPr>
                <w:rFonts w:eastAsia="Times New Roman"/>
                <w:sz w:val="20"/>
                <w:szCs w:val="20"/>
                <w:lang w:eastAsia="en-AU"/>
              </w:rPr>
            </w:pPr>
          </w:p>
        </w:tc>
      </w:tr>
      <w:tr w:rsidR="00224694" w:rsidRPr="00BB51FA" w14:paraId="58384195" w14:textId="77777777" w:rsidTr="00BB51FA">
        <w:trPr>
          <w:trHeight w:val="259"/>
        </w:trPr>
        <w:tc>
          <w:tcPr>
            <w:tcW w:w="8505" w:type="dxa"/>
            <w:gridSpan w:val="4"/>
            <w:tcBorders>
              <w:top w:val="nil"/>
              <w:left w:val="nil"/>
              <w:bottom w:val="single" w:sz="4" w:space="0" w:color="000000"/>
              <w:right w:val="nil"/>
            </w:tcBorders>
            <w:shd w:val="clear" w:color="auto" w:fill="auto"/>
            <w:vAlign w:val="center"/>
            <w:hideMark/>
          </w:tcPr>
          <w:p w14:paraId="55EF4BB5"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Assets</w:t>
            </w:r>
          </w:p>
        </w:tc>
      </w:tr>
      <w:tr w:rsidR="00224694" w:rsidRPr="00BB51FA" w14:paraId="4C8AAEE7" w14:textId="77777777" w:rsidTr="00BB51FA">
        <w:trPr>
          <w:trHeight w:val="237"/>
        </w:trPr>
        <w:tc>
          <w:tcPr>
            <w:tcW w:w="1701" w:type="dxa"/>
            <w:tcBorders>
              <w:top w:val="nil"/>
              <w:left w:val="nil"/>
              <w:bottom w:val="nil"/>
              <w:right w:val="nil"/>
            </w:tcBorders>
            <w:shd w:val="clear" w:color="auto" w:fill="auto"/>
            <w:vAlign w:val="center"/>
            <w:hideMark/>
          </w:tcPr>
          <w:p w14:paraId="0138E160" w14:textId="77777777" w:rsidR="00224694" w:rsidRPr="00BB51FA" w:rsidRDefault="00224694" w:rsidP="00224694">
            <w:pPr>
              <w:spacing w:after="0"/>
              <w:jc w:val="left"/>
              <w:rPr>
                <w:rFonts w:eastAsia="Times New Roman"/>
                <w:b/>
                <w:bCs/>
                <w:color w:val="000000"/>
                <w:sz w:val="20"/>
                <w:szCs w:val="20"/>
                <w:lang w:eastAsia="en-AU"/>
              </w:rPr>
            </w:pPr>
          </w:p>
        </w:tc>
        <w:tc>
          <w:tcPr>
            <w:tcW w:w="6804" w:type="dxa"/>
            <w:gridSpan w:val="3"/>
            <w:tcBorders>
              <w:top w:val="nil"/>
              <w:left w:val="nil"/>
              <w:bottom w:val="nil"/>
              <w:right w:val="nil"/>
            </w:tcBorders>
            <w:shd w:val="clear" w:color="auto" w:fill="auto"/>
            <w:vAlign w:val="center"/>
            <w:hideMark/>
          </w:tcPr>
          <w:p w14:paraId="7E2AD718"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Bank</w:t>
            </w:r>
          </w:p>
        </w:tc>
      </w:tr>
      <w:tr w:rsidR="00224694" w:rsidRPr="00BB51FA" w14:paraId="564BE295" w14:textId="77777777" w:rsidTr="00BB51FA">
        <w:trPr>
          <w:trHeight w:val="237"/>
        </w:trPr>
        <w:tc>
          <w:tcPr>
            <w:tcW w:w="1701" w:type="dxa"/>
            <w:tcBorders>
              <w:top w:val="nil"/>
              <w:left w:val="nil"/>
              <w:bottom w:val="nil"/>
              <w:right w:val="nil"/>
            </w:tcBorders>
            <w:shd w:val="clear" w:color="auto" w:fill="auto"/>
            <w:noWrap/>
            <w:vAlign w:val="bottom"/>
            <w:hideMark/>
          </w:tcPr>
          <w:p w14:paraId="7F64AA9B" w14:textId="77777777" w:rsidR="00224694" w:rsidRPr="00BB51FA" w:rsidRDefault="00224694" w:rsidP="00224694">
            <w:pPr>
              <w:spacing w:after="0"/>
              <w:jc w:val="left"/>
              <w:rPr>
                <w:rFonts w:eastAsia="Times New Roman"/>
                <w:b/>
                <w:bCs/>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53F20294"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Debit Card PNH</w:t>
            </w:r>
          </w:p>
        </w:tc>
        <w:tc>
          <w:tcPr>
            <w:tcW w:w="1440" w:type="dxa"/>
            <w:tcBorders>
              <w:top w:val="single" w:sz="4" w:space="0" w:color="EBEBEB"/>
              <w:left w:val="nil"/>
              <w:bottom w:val="nil"/>
              <w:right w:val="nil"/>
            </w:tcBorders>
            <w:shd w:val="clear" w:color="auto" w:fill="auto"/>
            <w:noWrap/>
            <w:vAlign w:val="center"/>
            <w:hideMark/>
          </w:tcPr>
          <w:p w14:paraId="0659D4CA"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541.29</w:t>
            </w:r>
          </w:p>
        </w:tc>
        <w:tc>
          <w:tcPr>
            <w:tcW w:w="2524" w:type="dxa"/>
            <w:tcBorders>
              <w:top w:val="single" w:sz="4" w:space="0" w:color="EBEBEB"/>
              <w:left w:val="nil"/>
              <w:bottom w:val="nil"/>
              <w:right w:val="nil"/>
            </w:tcBorders>
            <w:shd w:val="clear" w:color="auto" w:fill="auto"/>
            <w:noWrap/>
            <w:vAlign w:val="center"/>
            <w:hideMark/>
          </w:tcPr>
          <w:p w14:paraId="3F4507E0"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5,073.69</w:t>
            </w:r>
          </w:p>
        </w:tc>
      </w:tr>
      <w:tr w:rsidR="00224694" w:rsidRPr="00BB51FA" w14:paraId="4238D070" w14:textId="77777777" w:rsidTr="00BB51FA">
        <w:trPr>
          <w:trHeight w:val="237"/>
        </w:trPr>
        <w:tc>
          <w:tcPr>
            <w:tcW w:w="1701" w:type="dxa"/>
            <w:tcBorders>
              <w:top w:val="nil"/>
              <w:left w:val="nil"/>
              <w:bottom w:val="nil"/>
              <w:right w:val="nil"/>
            </w:tcBorders>
            <w:shd w:val="clear" w:color="auto" w:fill="auto"/>
            <w:noWrap/>
            <w:vAlign w:val="bottom"/>
            <w:hideMark/>
          </w:tcPr>
          <w:p w14:paraId="38404F89"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163819B5"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Port Neighbourhood House</w:t>
            </w:r>
          </w:p>
        </w:tc>
        <w:tc>
          <w:tcPr>
            <w:tcW w:w="1440" w:type="dxa"/>
            <w:tcBorders>
              <w:top w:val="single" w:sz="4" w:space="0" w:color="EBEBEB"/>
              <w:left w:val="nil"/>
              <w:bottom w:val="nil"/>
              <w:right w:val="nil"/>
            </w:tcBorders>
            <w:shd w:val="clear" w:color="auto" w:fill="auto"/>
            <w:noWrap/>
            <w:vAlign w:val="center"/>
            <w:hideMark/>
          </w:tcPr>
          <w:p w14:paraId="013EED8E"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28,364.39</w:t>
            </w:r>
          </w:p>
        </w:tc>
        <w:tc>
          <w:tcPr>
            <w:tcW w:w="2524" w:type="dxa"/>
            <w:tcBorders>
              <w:top w:val="single" w:sz="4" w:space="0" w:color="EBEBEB"/>
              <w:left w:val="nil"/>
              <w:bottom w:val="nil"/>
              <w:right w:val="nil"/>
            </w:tcBorders>
            <w:shd w:val="clear" w:color="auto" w:fill="auto"/>
            <w:noWrap/>
            <w:vAlign w:val="center"/>
            <w:hideMark/>
          </w:tcPr>
          <w:p w14:paraId="662C07EC"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70,938.73</w:t>
            </w:r>
          </w:p>
        </w:tc>
      </w:tr>
      <w:tr w:rsidR="00224694" w:rsidRPr="00BB51FA" w14:paraId="35C2DBFC" w14:textId="77777777" w:rsidTr="00BB51FA">
        <w:trPr>
          <w:trHeight w:val="237"/>
        </w:trPr>
        <w:tc>
          <w:tcPr>
            <w:tcW w:w="1701" w:type="dxa"/>
            <w:tcBorders>
              <w:top w:val="nil"/>
              <w:left w:val="nil"/>
              <w:bottom w:val="nil"/>
              <w:right w:val="nil"/>
            </w:tcBorders>
            <w:shd w:val="clear" w:color="auto" w:fill="auto"/>
            <w:noWrap/>
            <w:vAlign w:val="bottom"/>
            <w:hideMark/>
          </w:tcPr>
          <w:p w14:paraId="18A1269E"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79532B46"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TD Bendigo Bank</w:t>
            </w:r>
          </w:p>
        </w:tc>
        <w:tc>
          <w:tcPr>
            <w:tcW w:w="1440" w:type="dxa"/>
            <w:tcBorders>
              <w:top w:val="single" w:sz="4" w:space="0" w:color="EBEBEB"/>
              <w:left w:val="nil"/>
              <w:bottom w:val="nil"/>
              <w:right w:val="nil"/>
            </w:tcBorders>
            <w:shd w:val="clear" w:color="auto" w:fill="auto"/>
            <w:noWrap/>
            <w:vAlign w:val="center"/>
            <w:hideMark/>
          </w:tcPr>
          <w:p w14:paraId="06B01F42"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135,453.67</w:t>
            </w:r>
          </w:p>
        </w:tc>
        <w:tc>
          <w:tcPr>
            <w:tcW w:w="2524" w:type="dxa"/>
            <w:tcBorders>
              <w:top w:val="single" w:sz="4" w:space="0" w:color="EBEBEB"/>
              <w:left w:val="nil"/>
              <w:bottom w:val="nil"/>
              <w:right w:val="nil"/>
            </w:tcBorders>
            <w:shd w:val="clear" w:color="auto" w:fill="auto"/>
            <w:noWrap/>
            <w:vAlign w:val="center"/>
            <w:hideMark/>
          </w:tcPr>
          <w:p w14:paraId="2DABE026"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134,860.65</w:t>
            </w:r>
          </w:p>
        </w:tc>
      </w:tr>
      <w:tr w:rsidR="00224694" w:rsidRPr="00BB51FA" w14:paraId="3B898942" w14:textId="77777777" w:rsidTr="00BB51FA">
        <w:trPr>
          <w:trHeight w:val="237"/>
        </w:trPr>
        <w:tc>
          <w:tcPr>
            <w:tcW w:w="1701" w:type="dxa"/>
            <w:tcBorders>
              <w:top w:val="nil"/>
              <w:left w:val="nil"/>
              <w:bottom w:val="nil"/>
              <w:right w:val="nil"/>
            </w:tcBorders>
            <w:shd w:val="clear" w:color="auto" w:fill="auto"/>
            <w:noWrap/>
            <w:vAlign w:val="bottom"/>
            <w:hideMark/>
          </w:tcPr>
          <w:p w14:paraId="0F7E25A5"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7576EF46"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Total Bank</w:t>
            </w:r>
          </w:p>
        </w:tc>
        <w:tc>
          <w:tcPr>
            <w:tcW w:w="1440" w:type="dxa"/>
            <w:tcBorders>
              <w:top w:val="single" w:sz="4" w:space="0" w:color="EBEBEB"/>
              <w:left w:val="nil"/>
              <w:bottom w:val="nil"/>
              <w:right w:val="nil"/>
            </w:tcBorders>
            <w:shd w:val="clear" w:color="auto" w:fill="auto"/>
            <w:noWrap/>
            <w:vAlign w:val="center"/>
            <w:hideMark/>
          </w:tcPr>
          <w:p w14:paraId="6EC64371"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164,359.35</w:t>
            </w:r>
          </w:p>
        </w:tc>
        <w:tc>
          <w:tcPr>
            <w:tcW w:w="2524" w:type="dxa"/>
            <w:tcBorders>
              <w:top w:val="single" w:sz="4" w:space="0" w:color="EBEBEB"/>
              <w:left w:val="nil"/>
              <w:bottom w:val="nil"/>
              <w:right w:val="nil"/>
            </w:tcBorders>
            <w:shd w:val="clear" w:color="auto" w:fill="auto"/>
            <w:noWrap/>
            <w:vAlign w:val="center"/>
            <w:hideMark/>
          </w:tcPr>
          <w:p w14:paraId="47163F5C"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210,873.07</w:t>
            </w:r>
          </w:p>
        </w:tc>
      </w:tr>
      <w:tr w:rsidR="00224694" w:rsidRPr="00BB51FA" w14:paraId="41E6BB05" w14:textId="77777777" w:rsidTr="00BB51FA">
        <w:trPr>
          <w:trHeight w:val="237"/>
        </w:trPr>
        <w:tc>
          <w:tcPr>
            <w:tcW w:w="1701" w:type="dxa"/>
            <w:tcBorders>
              <w:top w:val="nil"/>
              <w:left w:val="nil"/>
              <w:bottom w:val="nil"/>
              <w:right w:val="nil"/>
            </w:tcBorders>
            <w:shd w:val="clear" w:color="auto" w:fill="auto"/>
            <w:vAlign w:val="center"/>
            <w:hideMark/>
          </w:tcPr>
          <w:p w14:paraId="266384D7" w14:textId="77777777" w:rsidR="00224694" w:rsidRPr="00BB51FA" w:rsidRDefault="00224694" w:rsidP="00224694">
            <w:pPr>
              <w:spacing w:after="0"/>
              <w:jc w:val="right"/>
              <w:rPr>
                <w:rFonts w:eastAsia="Times New Roman"/>
                <w:b/>
                <w:bCs/>
                <w:color w:val="000000"/>
                <w:sz w:val="20"/>
                <w:szCs w:val="20"/>
                <w:lang w:eastAsia="en-AU"/>
              </w:rPr>
            </w:pPr>
          </w:p>
        </w:tc>
        <w:tc>
          <w:tcPr>
            <w:tcW w:w="6804" w:type="dxa"/>
            <w:gridSpan w:val="3"/>
            <w:tcBorders>
              <w:top w:val="nil"/>
              <w:left w:val="nil"/>
              <w:bottom w:val="nil"/>
              <w:right w:val="nil"/>
            </w:tcBorders>
            <w:shd w:val="clear" w:color="auto" w:fill="auto"/>
            <w:vAlign w:val="center"/>
            <w:hideMark/>
          </w:tcPr>
          <w:p w14:paraId="52EBFA1B"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Current Assets</w:t>
            </w:r>
          </w:p>
        </w:tc>
      </w:tr>
      <w:tr w:rsidR="00224694" w:rsidRPr="00BB51FA" w14:paraId="019FA47A" w14:textId="77777777" w:rsidTr="00BB51FA">
        <w:trPr>
          <w:trHeight w:val="237"/>
        </w:trPr>
        <w:tc>
          <w:tcPr>
            <w:tcW w:w="1701" w:type="dxa"/>
            <w:tcBorders>
              <w:top w:val="nil"/>
              <w:left w:val="nil"/>
              <w:bottom w:val="nil"/>
              <w:right w:val="nil"/>
            </w:tcBorders>
            <w:shd w:val="clear" w:color="auto" w:fill="auto"/>
            <w:noWrap/>
            <w:vAlign w:val="bottom"/>
            <w:hideMark/>
          </w:tcPr>
          <w:p w14:paraId="4BA18728" w14:textId="77777777" w:rsidR="00224694" w:rsidRPr="00BB51FA" w:rsidRDefault="00224694" w:rsidP="00224694">
            <w:pPr>
              <w:spacing w:after="0"/>
              <w:jc w:val="left"/>
              <w:rPr>
                <w:rFonts w:eastAsia="Times New Roman"/>
                <w:b/>
                <w:bCs/>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0ECAE94B"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Accounts Receivable</w:t>
            </w:r>
          </w:p>
        </w:tc>
        <w:tc>
          <w:tcPr>
            <w:tcW w:w="1440" w:type="dxa"/>
            <w:tcBorders>
              <w:top w:val="single" w:sz="4" w:space="0" w:color="EBEBEB"/>
              <w:left w:val="nil"/>
              <w:bottom w:val="nil"/>
              <w:right w:val="nil"/>
            </w:tcBorders>
            <w:shd w:val="clear" w:color="auto" w:fill="auto"/>
            <w:noWrap/>
            <w:vAlign w:val="center"/>
            <w:hideMark/>
          </w:tcPr>
          <w:p w14:paraId="19649AF8"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815.00</w:t>
            </w:r>
          </w:p>
        </w:tc>
        <w:tc>
          <w:tcPr>
            <w:tcW w:w="2524" w:type="dxa"/>
            <w:tcBorders>
              <w:top w:val="single" w:sz="4" w:space="0" w:color="EBEBEB"/>
              <w:left w:val="nil"/>
              <w:bottom w:val="nil"/>
              <w:right w:val="nil"/>
            </w:tcBorders>
            <w:shd w:val="clear" w:color="auto" w:fill="auto"/>
            <w:noWrap/>
            <w:vAlign w:val="center"/>
            <w:hideMark/>
          </w:tcPr>
          <w:p w14:paraId="4399E2D3"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4,000.00</w:t>
            </w:r>
          </w:p>
        </w:tc>
      </w:tr>
      <w:tr w:rsidR="00224694" w:rsidRPr="00BB51FA" w14:paraId="65431E78" w14:textId="77777777" w:rsidTr="00BB51FA">
        <w:trPr>
          <w:trHeight w:val="237"/>
        </w:trPr>
        <w:tc>
          <w:tcPr>
            <w:tcW w:w="1701" w:type="dxa"/>
            <w:tcBorders>
              <w:top w:val="nil"/>
              <w:left w:val="nil"/>
              <w:bottom w:val="nil"/>
              <w:right w:val="nil"/>
            </w:tcBorders>
            <w:shd w:val="clear" w:color="auto" w:fill="auto"/>
            <w:noWrap/>
            <w:vAlign w:val="bottom"/>
            <w:hideMark/>
          </w:tcPr>
          <w:p w14:paraId="64759E68"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0F4ADD91"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Float</w:t>
            </w:r>
          </w:p>
        </w:tc>
        <w:tc>
          <w:tcPr>
            <w:tcW w:w="1440" w:type="dxa"/>
            <w:tcBorders>
              <w:top w:val="single" w:sz="4" w:space="0" w:color="EBEBEB"/>
              <w:left w:val="nil"/>
              <w:bottom w:val="nil"/>
              <w:right w:val="nil"/>
            </w:tcBorders>
            <w:shd w:val="clear" w:color="auto" w:fill="auto"/>
            <w:noWrap/>
            <w:vAlign w:val="center"/>
            <w:hideMark/>
          </w:tcPr>
          <w:p w14:paraId="4622C430"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200.00</w:t>
            </w:r>
          </w:p>
        </w:tc>
        <w:tc>
          <w:tcPr>
            <w:tcW w:w="2524" w:type="dxa"/>
            <w:tcBorders>
              <w:top w:val="single" w:sz="4" w:space="0" w:color="EBEBEB"/>
              <w:left w:val="nil"/>
              <w:bottom w:val="nil"/>
              <w:right w:val="nil"/>
            </w:tcBorders>
            <w:shd w:val="clear" w:color="auto" w:fill="auto"/>
            <w:noWrap/>
            <w:vAlign w:val="center"/>
            <w:hideMark/>
          </w:tcPr>
          <w:p w14:paraId="3ECD4E56"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200.00</w:t>
            </w:r>
          </w:p>
        </w:tc>
      </w:tr>
      <w:tr w:rsidR="00224694" w:rsidRPr="00BB51FA" w14:paraId="2875C53A" w14:textId="77777777" w:rsidTr="00BB51FA">
        <w:trPr>
          <w:trHeight w:val="237"/>
        </w:trPr>
        <w:tc>
          <w:tcPr>
            <w:tcW w:w="1701" w:type="dxa"/>
            <w:tcBorders>
              <w:top w:val="nil"/>
              <w:left w:val="nil"/>
              <w:bottom w:val="nil"/>
              <w:right w:val="nil"/>
            </w:tcBorders>
            <w:shd w:val="clear" w:color="auto" w:fill="auto"/>
            <w:noWrap/>
            <w:vAlign w:val="bottom"/>
            <w:hideMark/>
          </w:tcPr>
          <w:p w14:paraId="5AF4CAA4"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7C0EE8BD"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Total Current Assets</w:t>
            </w:r>
          </w:p>
        </w:tc>
        <w:tc>
          <w:tcPr>
            <w:tcW w:w="1440" w:type="dxa"/>
            <w:tcBorders>
              <w:top w:val="single" w:sz="4" w:space="0" w:color="EBEBEB"/>
              <w:left w:val="nil"/>
              <w:bottom w:val="nil"/>
              <w:right w:val="nil"/>
            </w:tcBorders>
            <w:shd w:val="clear" w:color="auto" w:fill="auto"/>
            <w:noWrap/>
            <w:vAlign w:val="center"/>
            <w:hideMark/>
          </w:tcPr>
          <w:p w14:paraId="6303A1D4"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1,015.00</w:t>
            </w:r>
          </w:p>
        </w:tc>
        <w:tc>
          <w:tcPr>
            <w:tcW w:w="2524" w:type="dxa"/>
            <w:tcBorders>
              <w:top w:val="single" w:sz="4" w:space="0" w:color="EBEBEB"/>
              <w:left w:val="nil"/>
              <w:bottom w:val="nil"/>
              <w:right w:val="nil"/>
            </w:tcBorders>
            <w:shd w:val="clear" w:color="auto" w:fill="auto"/>
            <w:noWrap/>
            <w:vAlign w:val="center"/>
            <w:hideMark/>
          </w:tcPr>
          <w:p w14:paraId="1D6435EF"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4,200.00</w:t>
            </w:r>
          </w:p>
        </w:tc>
      </w:tr>
      <w:tr w:rsidR="00224694" w:rsidRPr="00BB51FA" w14:paraId="59C8EDE6" w14:textId="77777777" w:rsidTr="00BB51FA">
        <w:trPr>
          <w:trHeight w:val="237"/>
        </w:trPr>
        <w:tc>
          <w:tcPr>
            <w:tcW w:w="1701" w:type="dxa"/>
            <w:tcBorders>
              <w:top w:val="nil"/>
              <w:left w:val="nil"/>
              <w:bottom w:val="nil"/>
              <w:right w:val="nil"/>
            </w:tcBorders>
            <w:shd w:val="clear" w:color="auto" w:fill="auto"/>
            <w:vAlign w:val="center"/>
            <w:hideMark/>
          </w:tcPr>
          <w:p w14:paraId="491C0CC6" w14:textId="77777777" w:rsidR="00224694" w:rsidRPr="00BB51FA" w:rsidRDefault="00224694" w:rsidP="00224694">
            <w:pPr>
              <w:spacing w:after="0"/>
              <w:jc w:val="right"/>
              <w:rPr>
                <w:rFonts w:eastAsia="Times New Roman"/>
                <w:b/>
                <w:bCs/>
                <w:color w:val="000000"/>
                <w:sz w:val="20"/>
                <w:szCs w:val="20"/>
                <w:lang w:eastAsia="en-AU"/>
              </w:rPr>
            </w:pPr>
          </w:p>
        </w:tc>
        <w:tc>
          <w:tcPr>
            <w:tcW w:w="6804" w:type="dxa"/>
            <w:gridSpan w:val="3"/>
            <w:tcBorders>
              <w:top w:val="nil"/>
              <w:left w:val="nil"/>
              <w:bottom w:val="nil"/>
              <w:right w:val="nil"/>
            </w:tcBorders>
            <w:shd w:val="clear" w:color="auto" w:fill="auto"/>
            <w:vAlign w:val="center"/>
            <w:hideMark/>
          </w:tcPr>
          <w:p w14:paraId="5422E570"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Fixed Assets</w:t>
            </w:r>
          </w:p>
        </w:tc>
      </w:tr>
      <w:tr w:rsidR="00224694" w:rsidRPr="00BB51FA" w14:paraId="10FCEC0E" w14:textId="77777777" w:rsidTr="00BB51FA">
        <w:trPr>
          <w:trHeight w:val="237"/>
        </w:trPr>
        <w:tc>
          <w:tcPr>
            <w:tcW w:w="1701" w:type="dxa"/>
            <w:tcBorders>
              <w:top w:val="nil"/>
              <w:left w:val="nil"/>
              <w:bottom w:val="nil"/>
              <w:right w:val="nil"/>
            </w:tcBorders>
            <w:shd w:val="clear" w:color="auto" w:fill="auto"/>
            <w:noWrap/>
            <w:vAlign w:val="bottom"/>
            <w:hideMark/>
          </w:tcPr>
          <w:p w14:paraId="0C5B8632" w14:textId="77777777" w:rsidR="00224694" w:rsidRPr="00BB51FA" w:rsidRDefault="00224694" w:rsidP="00224694">
            <w:pPr>
              <w:spacing w:after="0"/>
              <w:jc w:val="left"/>
              <w:rPr>
                <w:rFonts w:eastAsia="Times New Roman"/>
                <w:b/>
                <w:bCs/>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2E37E662"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Computer Equipment</w:t>
            </w:r>
          </w:p>
        </w:tc>
        <w:tc>
          <w:tcPr>
            <w:tcW w:w="1440" w:type="dxa"/>
            <w:tcBorders>
              <w:top w:val="single" w:sz="4" w:space="0" w:color="EBEBEB"/>
              <w:left w:val="nil"/>
              <w:bottom w:val="nil"/>
              <w:right w:val="nil"/>
            </w:tcBorders>
            <w:shd w:val="clear" w:color="auto" w:fill="auto"/>
            <w:noWrap/>
            <w:vAlign w:val="center"/>
            <w:hideMark/>
          </w:tcPr>
          <w:p w14:paraId="318E1C9D"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497.00</w:t>
            </w:r>
          </w:p>
        </w:tc>
        <w:tc>
          <w:tcPr>
            <w:tcW w:w="2524" w:type="dxa"/>
            <w:tcBorders>
              <w:top w:val="single" w:sz="4" w:space="0" w:color="EBEBEB"/>
              <w:left w:val="nil"/>
              <w:bottom w:val="nil"/>
              <w:right w:val="nil"/>
            </w:tcBorders>
            <w:shd w:val="clear" w:color="auto" w:fill="auto"/>
            <w:noWrap/>
            <w:vAlign w:val="center"/>
            <w:hideMark/>
          </w:tcPr>
          <w:p w14:paraId="33EC72CD"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0.00</w:t>
            </w:r>
          </w:p>
        </w:tc>
      </w:tr>
      <w:tr w:rsidR="00224694" w:rsidRPr="00BB51FA" w14:paraId="508D945E" w14:textId="77777777" w:rsidTr="00BB51FA">
        <w:trPr>
          <w:trHeight w:val="237"/>
        </w:trPr>
        <w:tc>
          <w:tcPr>
            <w:tcW w:w="1701" w:type="dxa"/>
            <w:tcBorders>
              <w:top w:val="nil"/>
              <w:left w:val="nil"/>
              <w:bottom w:val="nil"/>
              <w:right w:val="nil"/>
            </w:tcBorders>
            <w:shd w:val="clear" w:color="auto" w:fill="auto"/>
            <w:noWrap/>
            <w:vAlign w:val="bottom"/>
            <w:hideMark/>
          </w:tcPr>
          <w:p w14:paraId="51F896CC"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48BDF56A"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Equipment</w:t>
            </w:r>
          </w:p>
        </w:tc>
        <w:tc>
          <w:tcPr>
            <w:tcW w:w="1440" w:type="dxa"/>
            <w:tcBorders>
              <w:top w:val="single" w:sz="4" w:space="0" w:color="EBEBEB"/>
              <w:left w:val="nil"/>
              <w:bottom w:val="nil"/>
              <w:right w:val="nil"/>
            </w:tcBorders>
            <w:shd w:val="clear" w:color="auto" w:fill="auto"/>
            <w:noWrap/>
            <w:vAlign w:val="center"/>
            <w:hideMark/>
          </w:tcPr>
          <w:p w14:paraId="3A7CAD2A"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4,000.00</w:t>
            </w:r>
          </w:p>
        </w:tc>
        <w:tc>
          <w:tcPr>
            <w:tcW w:w="2524" w:type="dxa"/>
            <w:tcBorders>
              <w:top w:val="single" w:sz="4" w:space="0" w:color="EBEBEB"/>
              <w:left w:val="nil"/>
              <w:bottom w:val="nil"/>
              <w:right w:val="nil"/>
            </w:tcBorders>
            <w:shd w:val="clear" w:color="auto" w:fill="auto"/>
            <w:noWrap/>
            <w:vAlign w:val="center"/>
            <w:hideMark/>
          </w:tcPr>
          <w:p w14:paraId="5C0BECF0"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0.00</w:t>
            </w:r>
          </w:p>
        </w:tc>
      </w:tr>
      <w:tr w:rsidR="00224694" w:rsidRPr="00BB51FA" w14:paraId="3CE04551" w14:textId="77777777" w:rsidTr="00BB51FA">
        <w:trPr>
          <w:trHeight w:val="237"/>
        </w:trPr>
        <w:tc>
          <w:tcPr>
            <w:tcW w:w="1701" w:type="dxa"/>
            <w:tcBorders>
              <w:top w:val="nil"/>
              <w:left w:val="nil"/>
              <w:bottom w:val="nil"/>
              <w:right w:val="nil"/>
            </w:tcBorders>
            <w:shd w:val="clear" w:color="auto" w:fill="auto"/>
            <w:noWrap/>
            <w:vAlign w:val="bottom"/>
            <w:hideMark/>
          </w:tcPr>
          <w:p w14:paraId="6281CA8A"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2843FBA8"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Total Fixed Assets</w:t>
            </w:r>
          </w:p>
        </w:tc>
        <w:tc>
          <w:tcPr>
            <w:tcW w:w="1440" w:type="dxa"/>
            <w:tcBorders>
              <w:top w:val="single" w:sz="4" w:space="0" w:color="EBEBEB"/>
              <w:left w:val="nil"/>
              <w:bottom w:val="nil"/>
              <w:right w:val="nil"/>
            </w:tcBorders>
            <w:shd w:val="clear" w:color="auto" w:fill="auto"/>
            <w:noWrap/>
            <w:vAlign w:val="center"/>
            <w:hideMark/>
          </w:tcPr>
          <w:p w14:paraId="531A289B"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4,497.00</w:t>
            </w:r>
          </w:p>
        </w:tc>
        <w:tc>
          <w:tcPr>
            <w:tcW w:w="2524" w:type="dxa"/>
            <w:tcBorders>
              <w:top w:val="single" w:sz="4" w:space="0" w:color="EBEBEB"/>
              <w:left w:val="nil"/>
              <w:bottom w:val="nil"/>
              <w:right w:val="nil"/>
            </w:tcBorders>
            <w:shd w:val="clear" w:color="auto" w:fill="auto"/>
            <w:noWrap/>
            <w:vAlign w:val="center"/>
            <w:hideMark/>
          </w:tcPr>
          <w:p w14:paraId="2D94B493"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0.00</w:t>
            </w:r>
          </w:p>
        </w:tc>
      </w:tr>
      <w:tr w:rsidR="00224694" w:rsidRPr="00BB51FA" w14:paraId="05D2249B" w14:textId="77777777" w:rsidTr="00BB51FA">
        <w:trPr>
          <w:trHeight w:val="237"/>
        </w:trPr>
        <w:tc>
          <w:tcPr>
            <w:tcW w:w="1701" w:type="dxa"/>
            <w:tcBorders>
              <w:top w:val="single" w:sz="4" w:space="0" w:color="EBEBEB"/>
              <w:left w:val="nil"/>
              <w:bottom w:val="nil"/>
              <w:right w:val="nil"/>
            </w:tcBorders>
            <w:shd w:val="clear" w:color="auto" w:fill="auto"/>
            <w:noWrap/>
            <w:vAlign w:val="center"/>
            <w:hideMark/>
          </w:tcPr>
          <w:p w14:paraId="02D00D12"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Total Assets</w:t>
            </w:r>
          </w:p>
        </w:tc>
        <w:tc>
          <w:tcPr>
            <w:tcW w:w="2840" w:type="dxa"/>
            <w:tcBorders>
              <w:top w:val="nil"/>
              <w:left w:val="nil"/>
              <w:bottom w:val="nil"/>
              <w:right w:val="nil"/>
            </w:tcBorders>
            <w:shd w:val="clear" w:color="auto" w:fill="auto"/>
            <w:noWrap/>
            <w:vAlign w:val="bottom"/>
            <w:hideMark/>
          </w:tcPr>
          <w:p w14:paraId="02921A73" w14:textId="77777777" w:rsidR="00224694" w:rsidRPr="00BB51FA" w:rsidRDefault="00224694" w:rsidP="00224694">
            <w:pPr>
              <w:spacing w:after="0"/>
              <w:jc w:val="left"/>
              <w:rPr>
                <w:rFonts w:eastAsia="Times New Roman"/>
                <w:b/>
                <w:bCs/>
                <w:color w:val="000000"/>
                <w:sz w:val="20"/>
                <w:szCs w:val="20"/>
                <w:lang w:eastAsia="en-AU"/>
              </w:rPr>
            </w:pPr>
          </w:p>
        </w:tc>
        <w:tc>
          <w:tcPr>
            <w:tcW w:w="1440" w:type="dxa"/>
            <w:tcBorders>
              <w:top w:val="single" w:sz="4" w:space="0" w:color="EBEBEB"/>
              <w:left w:val="nil"/>
              <w:bottom w:val="nil"/>
              <w:right w:val="nil"/>
            </w:tcBorders>
            <w:shd w:val="clear" w:color="auto" w:fill="auto"/>
            <w:noWrap/>
            <w:vAlign w:val="center"/>
            <w:hideMark/>
          </w:tcPr>
          <w:p w14:paraId="3A0D5604"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169,871.35</w:t>
            </w:r>
          </w:p>
        </w:tc>
        <w:tc>
          <w:tcPr>
            <w:tcW w:w="2524" w:type="dxa"/>
            <w:tcBorders>
              <w:top w:val="single" w:sz="4" w:space="0" w:color="EBEBEB"/>
              <w:left w:val="nil"/>
              <w:bottom w:val="nil"/>
              <w:right w:val="nil"/>
            </w:tcBorders>
            <w:shd w:val="clear" w:color="auto" w:fill="auto"/>
            <w:noWrap/>
            <w:vAlign w:val="center"/>
            <w:hideMark/>
          </w:tcPr>
          <w:p w14:paraId="2CA9B6AF"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215,073.07</w:t>
            </w:r>
          </w:p>
        </w:tc>
      </w:tr>
      <w:tr w:rsidR="00224694" w:rsidRPr="00BB51FA" w14:paraId="40FADB23" w14:textId="77777777" w:rsidTr="00BB51FA">
        <w:trPr>
          <w:trHeight w:val="267"/>
        </w:trPr>
        <w:tc>
          <w:tcPr>
            <w:tcW w:w="1701" w:type="dxa"/>
            <w:tcBorders>
              <w:top w:val="nil"/>
              <w:left w:val="nil"/>
              <w:bottom w:val="nil"/>
              <w:right w:val="nil"/>
            </w:tcBorders>
            <w:shd w:val="clear" w:color="auto" w:fill="auto"/>
            <w:noWrap/>
            <w:vAlign w:val="bottom"/>
            <w:hideMark/>
          </w:tcPr>
          <w:p w14:paraId="69D2F74B" w14:textId="77777777" w:rsidR="00224694" w:rsidRPr="00BB51FA" w:rsidRDefault="00224694" w:rsidP="00224694">
            <w:pPr>
              <w:spacing w:after="0"/>
              <w:jc w:val="right"/>
              <w:rPr>
                <w:rFonts w:eastAsia="Times New Roman"/>
                <w:b/>
                <w:bCs/>
                <w:color w:val="000000"/>
                <w:sz w:val="20"/>
                <w:szCs w:val="20"/>
                <w:lang w:eastAsia="en-AU"/>
              </w:rPr>
            </w:pPr>
          </w:p>
        </w:tc>
        <w:tc>
          <w:tcPr>
            <w:tcW w:w="2840" w:type="dxa"/>
            <w:tcBorders>
              <w:top w:val="nil"/>
              <w:left w:val="nil"/>
              <w:bottom w:val="nil"/>
              <w:right w:val="nil"/>
            </w:tcBorders>
            <w:shd w:val="clear" w:color="auto" w:fill="auto"/>
            <w:noWrap/>
            <w:vAlign w:val="bottom"/>
            <w:hideMark/>
          </w:tcPr>
          <w:p w14:paraId="5D65DFCC" w14:textId="77777777" w:rsidR="00224694" w:rsidRPr="00BB51FA" w:rsidRDefault="00224694" w:rsidP="00224694">
            <w:pPr>
              <w:spacing w:after="0"/>
              <w:jc w:val="left"/>
              <w:rPr>
                <w:rFonts w:eastAsia="Times New Roman"/>
                <w:sz w:val="20"/>
                <w:szCs w:val="20"/>
                <w:lang w:eastAsia="en-AU"/>
              </w:rPr>
            </w:pPr>
          </w:p>
        </w:tc>
        <w:tc>
          <w:tcPr>
            <w:tcW w:w="1440" w:type="dxa"/>
            <w:tcBorders>
              <w:top w:val="nil"/>
              <w:left w:val="nil"/>
              <w:bottom w:val="nil"/>
              <w:right w:val="nil"/>
            </w:tcBorders>
            <w:shd w:val="clear" w:color="auto" w:fill="auto"/>
            <w:noWrap/>
            <w:vAlign w:val="bottom"/>
            <w:hideMark/>
          </w:tcPr>
          <w:p w14:paraId="28477000" w14:textId="77777777" w:rsidR="00224694" w:rsidRPr="00BB51FA" w:rsidRDefault="00224694" w:rsidP="00224694">
            <w:pPr>
              <w:spacing w:after="0"/>
              <w:jc w:val="left"/>
              <w:rPr>
                <w:rFonts w:eastAsia="Times New Roman"/>
                <w:sz w:val="20"/>
                <w:szCs w:val="20"/>
                <w:lang w:eastAsia="en-AU"/>
              </w:rPr>
            </w:pPr>
          </w:p>
        </w:tc>
        <w:tc>
          <w:tcPr>
            <w:tcW w:w="2524" w:type="dxa"/>
            <w:tcBorders>
              <w:top w:val="nil"/>
              <w:left w:val="nil"/>
              <w:bottom w:val="nil"/>
              <w:right w:val="nil"/>
            </w:tcBorders>
            <w:shd w:val="clear" w:color="auto" w:fill="auto"/>
            <w:noWrap/>
            <w:vAlign w:val="bottom"/>
            <w:hideMark/>
          </w:tcPr>
          <w:p w14:paraId="57A07023" w14:textId="77777777" w:rsidR="00224694" w:rsidRPr="00BB51FA" w:rsidRDefault="00224694" w:rsidP="00224694">
            <w:pPr>
              <w:spacing w:after="0"/>
              <w:jc w:val="left"/>
              <w:rPr>
                <w:rFonts w:eastAsia="Times New Roman"/>
                <w:sz w:val="20"/>
                <w:szCs w:val="20"/>
                <w:lang w:eastAsia="en-AU"/>
              </w:rPr>
            </w:pPr>
          </w:p>
        </w:tc>
      </w:tr>
      <w:tr w:rsidR="00224694" w:rsidRPr="00BB51FA" w14:paraId="3CF56F40" w14:textId="77777777" w:rsidTr="00BB51FA">
        <w:trPr>
          <w:trHeight w:val="259"/>
        </w:trPr>
        <w:tc>
          <w:tcPr>
            <w:tcW w:w="8505" w:type="dxa"/>
            <w:gridSpan w:val="4"/>
            <w:tcBorders>
              <w:top w:val="nil"/>
              <w:left w:val="nil"/>
              <w:bottom w:val="single" w:sz="4" w:space="0" w:color="000000"/>
              <w:right w:val="nil"/>
            </w:tcBorders>
            <w:shd w:val="clear" w:color="auto" w:fill="auto"/>
            <w:vAlign w:val="center"/>
            <w:hideMark/>
          </w:tcPr>
          <w:p w14:paraId="72B5A12F"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Liabilities</w:t>
            </w:r>
          </w:p>
        </w:tc>
      </w:tr>
      <w:tr w:rsidR="00224694" w:rsidRPr="00BB51FA" w14:paraId="20AB2328" w14:textId="77777777" w:rsidTr="00BB51FA">
        <w:trPr>
          <w:trHeight w:val="237"/>
        </w:trPr>
        <w:tc>
          <w:tcPr>
            <w:tcW w:w="1701" w:type="dxa"/>
            <w:tcBorders>
              <w:top w:val="nil"/>
              <w:left w:val="nil"/>
              <w:bottom w:val="nil"/>
              <w:right w:val="nil"/>
            </w:tcBorders>
            <w:shd w:val="clear" w:color="auto" w:fill="auto"/>
            <w:vAlign w:val="center"/>
            <w:hideMark/>
          </w:tcPr>
          <w:p w14:paraId="2EB9C8BC" w14:textId="77777777" w:rsidR="00224694" w:rsidRPr="00BB51FA" w:rsidRDefault="00224694" w:rsidP="00224694">
            <w:pPr>
              <w:spacing w:after="0"/>
              <w:jc w:val="left"/>
              <w:rPr>
                <w:rFonts w:eastAsia="Times New Roman"/>
                <w:b/>
                <w:bCs/>
                <w:color w:val="000000"/>
                <w:sz w:val="20"/>
                <w:szCs w:val="20"/>
                <w:lang w:eastAsia="en-AU"/>
              </w:rPr>
            </w:pPr>
          </w:p>
        </w:tc>
        <w:tc>
          <w:tcPr>
            <w:tcW w:w="6804" w:type="dxa"/>
            <w:gridSpan w:val="3"/>
            <w:tcBorders>
              <w:top w:val="nil"/>
              <w:left w:val="nil"/>
              <w:bottom w:val="nil"/>
              <w:right w:val="nil"/>
            </w:tcBorders>
            <w:shd w:val="clear" w:color="auto" w:fill="auto"/>
            <w:vAlign w:val="center"/>
            <w:hideMark/>
          </w:tcPr>
          <w:p w14:paraId="2856B003"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Current Liabilities</w:t>
            </w:r>
          </w:p>
        </w:tc>
      </w:tr>
      <w:tr w:rsidR="00224694" w:rsidRPr="00BB51FA" w14:paraId="6AFC3D86" w14:textId="77777777" w:rsidTr="00BB51FA">
        <w:trPr>
          <w:trHeight w:val="237"/>
        </w:trPr>
        <w:tc>
          <w:tcPr>
            <w:tcW w:w="1701" w:type="dxa"/>
            <w:tcBorders>
              <w:top w:val="nil"/>
              <w:left w:val="nil"/>
              <w:bottom w:val="nil"/>
              <w:right w:val="nil"/>
            </w:tcBorders>
            <w:shd w:val="clear" w:color="auto" w:fill="auto"/>
            <w:noWrap/>
            <w:vAlign w:val="bottom"/>
            <w:hideMark/>
          </w:tcPr>
          <w:p w14:paraId="6070749F" w14:textId="77777777" w:rsidR="00224694" w:rsidRPr="00BB51FA" w:rsidRDefault="00224694" w:rsidP="00224694">
            <w:pPr>
              <w:spacing w:after="0"/>
              <w:jc w:val="left"/>
              <w:rPr>
                <w:rFonts w:eastAsia="Times New Roman"/>
                <w:b/>
                <w:bCs/>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5536CF5A"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Accounts Payable</w:t>
            </w:r>
          </w:p>
        </w:tc>
        <w:tc>
          <w:tcPr>
            <w:tcW w:w="1440" w:type="dxa"/>
            <w:tcBorders>
              <w:top w:val="single" w:sz="4" w:space="0" w:color="EBEBEB"/>
              <w:left w:val="nil"/>
              <w:bottom w:val="nil"/>
              <w:right w:val="nil"/>
            </w:tcBorders>
            <w:shd w:val="clear" w:color="auto" w:fill="auto"/>
            <w:noWrap/>
            <w:vAlign w:val="center"/>
            <w:hideMark/>
          </w:tcPr>
          <w:p w14:paraId="32BD9680"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2,643.48</w:t>
            </w:r>
          </w:p>
        </w:tc>
        <w:tc>
          <w:tcPr>
            <w:tcW w:w="2524" w:type="dxa"/>
            <w:tcBorders>
              <w:top w:val="single" w:sz="4" w:space="0" w:color="EBEBEB"/>
              <w:left w:val="nil"/>
              <w:bottom w:val="nil"/>
              <w:right w:val="nil"/>
            </w:tcBorders>
            <w:shd w:val="clear" w:color="auto" w:fill="auto"/>
            <w:noWrap/>
            <w:vAlign w:val="center"/>
            <w:hideMark/>
          </w:tcPr>
          <w:p w14:paraId="2E436812"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0.00</w:t>
            </w:r>
          </w:p>
        </w:tc>
      </w:tr>
      <w:tr w:rsidR="00224694" w:rsidRPr="00BB51FA" w14:paraId="7351E88A" w14:textId="77777777" w:rsidTr="00BB51FA">
        <w:trPr>
          <w:trHeight w:val="237"/>
        </w:trPr>
        <w:tc>
          <w:tcPr>
            <w:tcW w:w="1701" w:type="dxa"/>
            <w:tcBorders>
              <w:top w:val="nil"/>
              <w:left w:val="nil"/>
              <w:bottom w:val="nil"/>
              <w:right w:val="nil"/>
            </w:tcBorders>
            <w:shd w:val="clear" w:color="auto" w:fill="auto"/>
            <w:noWrap/>
            <w:vAlign w:val="bottom"/>
            <w:hideMark/>
          </w:tcPr>
          <w:p w14:paraId="69D1265A"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17B94176"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Garden Club Funds Holding Account</w:t>
            </w:r>
          </w:p>
        </w:tc>
        <w:tc>
          <w:tcPr>
            <w:tcW w:w="1440" w:type="dxa"/>
            <w:tcBorders>
              <w:top w:val="single" w:sz="4" w:space="0" w:color="EBEBEB"/>
              <w:left w:val="nil"/>
              <w:bottom w:val="nil"/>
              <w:right w:val="nil"/>
            </w:tcBorders>
            <w:shd w:val="clear" w:color="auto" w:fill="auto"/>
            <w:noWrap/>
            <w:vAlign w:val="center"/>
            <w:hideMark/>
          </w:tcPr>
          <w:p w14:paraId="3910FB86"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251.30</w:t>
            </w:r>
          </w:p>
        </w:tc>
        <w:tc>
          <w:tcPr>
            <w:tcW w:w="2524" w:type="dxa"/>
            <w:tcBorders>
              <w:top w:val="single" w:sz="4" w:space="0" w:color="EBEBEB"/>
              <w:left w:val="nil"/>
              <w:bottom w:val="nil"/>
              <w:right w:val="nil"/>
            </w:tcBorders>
            <w:shd w:val="clear" w:color="auto" w:fill="auto"/>
            <w:noWrap/>
            <w:vAlign w:val="center"/>
            <w:hideMark/>
          </w:tcPr>
          <w:p w14:paraId="5B8E0B3C"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0.00</w:t>
            </w:r>
          </w:p>
        </w:tc>
      </w:tr>
      <w:tr w:rsidR="00224694" w:rsidRPr="00BB51FA" w14:paraId="1A4E24C0" w14:textId="77777777" w:rsidTr="00BB51FA">
        <w:trPr>
          <w:trHeight w:val="237"/>
        </w:trPr>
        <w:tc>
          <w:tcPr>
            <w:tcW w:w="1701" w:type="dxa"/>
            <w:tcBorders>
              <w:top w:val="nil"/>
              <w:left w:val="nil"/>
              <w:bottom w:val="nil"/>
              <w:right w:val="nil"/>
            </w:tcBorders>
            <w:shd w:val="clear" w:color="auto" w:fill="auto"/>
            <w:noWrap/>
            <w:vAlign w:val="bottom"/>
            <w:hideMark/>
          </w:tcPr>
          <w:p w14:paraId="2852FDFB"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12E645CD"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Historical Adjustment</w:t>
            </w:r>
          </w:p>
        </w:tc>
        <w:tc>
          <w:tcPr>
            <w:tcW w:w="1440" w:type="dxa"/>
            <w:tcBorders>
              <w:top w:val="single" w:sz="4" w:space="0" w:color="EBEBEB"/>
              <w:left w:val="nil"/>
              <w:bottom w:val="nil"/>
              <w:right w:val="nil"/>
            </w:tcBorders>
            <w:shd w:val="clear" w:color="auto" w:fill="auto"/>
            <w:noWrap/>
            <w:vAlign w:val="center"/>
            <w:hideMark/>
          </w:tcPr>
          <w:p w14:paraId="2710851E"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871.05</w:t>
            </w:r>
          </w:p>
        </w:tc>
        <w:tc>
          <w:tcPr>
            <w:tcW w:w="2524" w:type="dxa"/>
            <w:tcBorders>
              <w:top w:val="single" w:sz="4" w:space="0" w:color="EBEBEB"/>
              <w:left w:val="nil"/>
              <w:bottom w:val="nil"/>
              <w:right w:val="nil"/>
            </w:tcBorders>
            <w:shd w:val="clear" w:color="auto" w:fill="auto"/>
            <w:noWrap/>
            <w:vAlign w:val="center"/>
            <w:hideMark/>
          </w:tcPr>
          <w:p w14:paraId="3FCF99DA"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871.05</w:t>
            </w:r>
          </w:p>
        </w:tc>
      </w:tr>
      <w:tr w:rsidR="00224694" w:rsidRPr="00BB51FA" w14:paraId="7F060AF4" w14:textId="77777777" w:rsidTr="00BB51FA">
        <w:trPr>
          <w:trHeight w:val="237"/>
        </w:trPr>
        <w:tc>
          <w:tcPr>
            <w:tcW w:w="1701" w:type="dxa"/>
            <w:tcBorders>
              <w:top w:val="nil"/>
              <w:left w:val="nil"/>
              <w:bottom w:val="nil"/>
              <w:right w:val="nil"/>
            </w:tcBorders>
            <w:shd w:val="clear" w:color="auto" w:fill="auto"/>
            <w:noWrap/>
            <w:vAlign w:val="bottom"/>
            <w:hideMark/>
          </w:tcPr>
          <w:p w14:paraId="42E4AA73"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596BC94E"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PAYG Withholdings Payable</w:t>
            </w:r>
          </w:p>
        </w:tc>
        <w:tc>
          <w:tcPr>
            <w:tcW w:w="1440" w:type="dxa"/>
            <w:tcBorders>
              <w:top w:val="single" w:sz="4" w:space="0" w:color="EBEBEB"/>
              <w:left w:val="nil"/>
              <w:bottom w:val="nil"/>
              <w:right w:val="nil"/>
            </w:tcBorders>
            <w:shd w:val="clear" w:color="auto" w:fill="auto"/>
            <w:noWrap/>
            <w:vAlign w:val="center"/>
            <w:hideMark/>
          </w:tcPr>
          <w:p w14:paraId="171692C6"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5,658.00</w:t>
            </w:r>
          </w:p>
        </w:tc>
        <w:tc>
          <w:tcPr>
            <w:tcW w:w="2524" w:type="dxa"/>
            <w:tcBorders>
              <w:top w:val="single" w:sz="4" w:space="0" w:color="EBEBEB"/>
              <w:left w:val="nil"/>
              <w:bottom w:val="nil"/>
              <w:right w:val="nil"/>
            </w:tcBorders>
            <w:shd w:val="clear" w:color="auto" w:fill="auto"/>
            <w:noWrap/>
            <w:vAlign w:val="center"/>
            <w:hideMark/>
          </w:tcPr>
          <w:p w14:paraId="58097CD0"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23,613.00</w:t>
            </w:r>
          </w:p>
        </w:tc>
      </w:tr>
      <w:tr w:rsidR="00224694" w:rsidRPr="00BB51FA" w14:paraId="136EFB27" w14:textId="77777777" w:rsidTr="00BB51FA">
        <w:trPr>
          <w:trHeight w:val="237"/>
        </w:trPr>
        <w:tc>
          <w:tcPr>
            <w:tcW w:w="1701" w:type="dxa"/>
            <w:tcBorders>
              <w:top w:val="nil"/>
              <w:left w:val="nil"/>
              <w:bottom w:val="nil"/>
              <w:right w:val="nil"/>
            </w:tcBorders>
            <w:shd w:val="clear" w:color="auto" w:fill="auto"/>
            <w:noWrap/>
            <w:vAlign w:val="bottom"/>
            <w:hideMark/>
          </w:tcPr>
          <w:p w14:paraId="25DF3937"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7FA2AF25"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Rounding</w:t>
            </w:r>
          </w:p>
        </w:tc>
        <w:tc>
          <w:tcPr>
            <w:tcW w:w="1440" w:type="dxa"/>
            <w:tcBorders>
              <w:top w:val="single" w:sz="4" w:space="0" w:color="EBEBEB"/>
              <w:left w:val="nil"/>
              <w:bottom w:val="nil"/>
              <w:right w:val="nil"/>
            </w:tcBorders>
            <w:shd w:val="clear" w:color="auto" w:fill="auto"/>
            <w:noWrap/>
            <w:vAlign w:val="center"/>
            <w:hideMark/>
          </w:tcPr>
          <w:p w14:paraId="1F26192D"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0.14</w:t>
            </w:r>
          </w:p>
        </w:tc>
        <w:tc>
          <w:tcPr>
            <w:tcW w:w="2524" w:type="dxa"/>
            <w:tcBorders>
              <w:top w:val="single" w:sz="4" w:space="0" w:color="EBEBEB"/>
              <w:left w:val="nil"/>
              <w:bottom w:val="nil"/>
              <w:right w:val="nil"/>
            </w:tcBorders>
            <w:shd w:val="clear" w:color="auto" w:fill="auto"/>
            <w:noWrap/>
            <w:vAlign w:val="center"/>
            <w:hideMark/>
          </w:tcPr>
          <w:p w14:paraId="13A09B35"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0.00</w:t>
            </w:r>
          </w:p>
        </w:tc>
      </w:tr>
      <w:tr w:rsidR="00224694" w:rsidRPr="00BB51FA" w14:paraId="79B6CCDC" w14:textId="77777777" w:rsidTr="00BB51FA">
        <w:trPr>
          <w:trHeight w:val="237"/>
        </w:trPr>
        <w:tc>
          <w:tcPr>
            <w:tcW w:w="1701" w:type="dxa"/>
            <w:tcBorders>
              <w:top w:val="nil"/>
              <w:left w:val="nil"/>
              <w:bottom w:val="nil"/>
              <w:right w:val="nil"/>
            </w:tcBorders>
            <w:shd w:val="clear" w:color="auto" w:fill="auto"/>
            <w:noWrap/>
            <w:vAlign w:val="bottom"/>
            <w:hideMark/>
          </w:tcPr>
          <w:p w14:paraId="23A5B1CE"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26A2ECE0"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Superannuation Payable</w:t>
            </w:r>
          </w:p>
        </w:tc>
        <w:tc>
          <w:tcPr>
            <w:tcW w:w="1440" w:type="dxa"/>
            <w:tcBorders>
              <w:top w:val="single" w:sz="4" w:space="0" w:color="EBEBEB"/>
              <w:left w:val="nil"/>
              <w:bottom w:val="nil"/>
              <w:right w:val="nil"/>
            </w:tcBorders>
            <w:shd w:val="clear" w:color="auto" w:fill="auto"/>
            <w:noWrap/>
            <w:vAlign w:val="center"/>
            <w:hideMark/>
          </w:tcPr>
          <w:p w14:paraId="53661A53"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3,056.55</w:t>
            </w:r>
          </w:p>
        </w:tc>
        <w:tc>
          <w:tcPr>
            <w:tcW w:w="2524" w:type="dxa"/>
            <w:tcBorders>
              <w:top w:val="single" w:sz="4" w:space="0" w:color="EBEBEB"/>
              <w:left w:val="nil"/>
              <w:bottom w:val="nil"/>
              <w:right w:val="nil"/>
            </w:tcBorders>
            <w:shd w:val="clear" w:color="auto" w:fill="auto"/>
            <w:noWrap/>
            <w:vAlign w:val="center"/>
            <w:hideMark/>
          </w:tcPr>
          <w:p w14:paraId="0F0CD0E6"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5,324.25</w:t>
            </w:r>
          </w:p>
        </w:tc>
      </w:tr>
      <w:tr w:rsidR="00224694" w:rsidRPr="00BB51FA" w14:paraId="21A99909" w14:textId="77777777" w:rsidTr="00BB51FA">
        <w:trPr>
          <w:trHeight w:val="237"/>
        </w:trPr>
        <w:tc>
          <w:tcPr>
            <w:tcW w:w="1701" w:type="dxa"/>
            <w:tcBorders>
              <w:top w:val="nil"/>
              <w:left w:val="nil"/>
              <w:bottom w:val="nil"/>
              <w:right w:val="nil"/>
            </w:tcBorders>
            <w:shd w:val="clear" w:color="auto" w:fill="auto"/>
            <w:noWrap/>
            <w:vAlign w:val="bottom"/>
            <w:hideMark/>
          </w:tcPr>
          <w:p w14:paraId="74DE14CC"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06D0C023"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Total Current Liabilities</w:t>
            </w:r>
          </w:p>
        </w:tc>
        <w:tc>
          <w:tcPr>
            <w:tcW w:w="1440" w:type="dxa"/>
            <w:tcBorders>
              <w:top w:val="single" w:sz="4" w:space="0" w:color="EBEBEB"/>
              <w:left w:val="nil"/>
              <w:bottom w:val="nil"/>
              <w:right w:val="nil"/>
            </w:tcBorders>
            <w:shd w:val="clear" w:color="auto" w:fill="auto"/>
            <w:noWrap/>
            <w:vAlign w:val="center"/>
            <w:hideMark/>
          </w:tcPr>
          <w:p w14:paraId="1167B318"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12,480.52</w:t>
            </w:r>
          </w:p>
        </w:tc>
        <w:tc>
          <w:tcPr>
            <w:tcW w:w="2524" w:type="dxa"/>
            <w:tcBorders>
              <w:top w:val="single" w:sz="4" w:space="0" w:color="EBEBEB"/>
              <w:left w:val="nil"/>
              <w:bottom w:val="nil"/>
              <w:right w:val="nil"/>
            </w:tcBorders>
            <w:shd w:val="clear" w:color="auto" w:fill="auto"/>
            <w:noWrap/>
            <w:vAlign w:val="center"/>
            <w:hideMark/>
          </w:tcPr>
          <w:p w14:paraId="524E51EB"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29,808.30</w:t>
            </w:r>
          </w:p>
        </w:tc>
      </w:tr>
      <w:tr w:rsidR="00224694" w:rsidRPr="00BB51FA" w14:paraId="411D7DCD" w14:textId="77777777" w:rsidTr="00BB51FA">
        <w:trPr>
          <w:trHeight w:val="237"/>
        </w:trPr>
        <w:tc>
          <w:tcPr>
            <w:tcW w:w="1701" w:type="dxa"/>
            <w:tcBorders>
              <w:top w:val="single" w:sz="4" w:space="0" w:color="EBEBEB"/>
              <w:left w:val="nil"/>
              <w:bottom w:val="nil"/>
              <w:right w:val="nil"/>
            </w:tcBorders>
            <w:shd w:val="clear" w:color="auto" w:fill="auto"/>
            <w:noWrap/>
            <w:vAlign w:val="center"/>
            <w:hideMark/>
          </w:tcPr>
          <w:p w14:paraId="0260C0FF"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Total Liabilities</w:t>
            </w:r>
          </w:p>
        </w:tc>
        <w:tc>
          <w:tcPr>
            <w:tcW w:w="2840" w:type="dxa"/>
            <w:tcBorders>
              <w:top w:val="nil"/>
              <w:left w:val="nil"/>
              <w:bottom w:val="nil"/>
              <w:right w:val="nil"/>
            </w:tcBorders>
            <w:shd w:val="clear" w:color="auto" w:fill="auto"/>
            <w:noWrap/>
            <w:vAlign w:val="bottom"/>
            <w:hideMark/>
          </w:tcPr>
          <w:p w14:paraId="54D89821" w14:textId="77777777" w:rsidR="00224694" w:rsidRPr="00BB51FA" w:rsidRDefault="00224694" w:rsidP="00224694">
            <w:pPr>
              <w:spacing w:after="0"/>
              <w:jc w:val="left"/>
              <w:rPr>
                <w:rFonts w:eastAsia="Times New Roman"/>
                <w:b/>
                <w:bCs/>
                <w:color w:val="000000"/>
                <w:sz w:val="20"/>
                <w:szCs w:val="20"/>
                <w:lang w:eastAsia="en-AU"/>
              </w:rPr>
            </w:pPr>
          </w:p>
        </w:tc>
        <w:tc>
          <w:tcPr>
            <w:tcW w:w="1440" w:type="dxa"/>
            <w:tcBorders>
              <w:top w:val="single" w:sz="4" w:space="0" w:color="EBEBEB"/>
              <w:left w:val="nil"/>
              <w:bottom w:val="nil"/>
              <w:right w:val="nil"/>
            </w:tcBorders>
            <w:shd w:val="clear" w:color="auto" w:fill="auto"/>
            <w:noWrap/>
            <w:vAlign w:val="center"/>
            <w:hideMark/>
          </w:tcPr>
          <w:p w14:paraId="14510B40"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12,480.52</w:t>
            </w:r>
          </w:p>
        </w:tc>
        <w:tc>
          <w:tcPr>
            <w:tcW w:w="2524" w:type="dxa"/>
            <w:tcBorders>
              <w:top w:val="single" w:sz="4" w:space="0" w:color="EBEBEB"/>
              <w:left w:val="nil"/>
              <w:bottom w:val="nil"/>
              <w:right w:val="nil"/>
            </w:tcBorders>
            <w:shd w:val="clear" w:color="auto" w:fill="auto"/>
            <w:noWrap/>
            <w:vAlign w:val="center"/>
            <w:hideMark/>
          </w:tcPr>
          <w:p w14:paraId="042957E4"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29,808.30</w:t>
            </w:r>
          </w:p>
        </w:tc>
      </w:tr>
      <w:tr w:rsidR="00224694" w:rsidRPr="00BB51FA" w14:paraId="03B6389B" w14:textId="77777777" w:rsidTr="00BB51FA">
        <w:trPr>
          <w:trHeight w:val="267"/>
        </w:trPr>
        <w:tc>
          <w:tcPr>
            <w:tcW w:w="1701" w:type="dxa"/>
            <w:tcBorders>
              <w:top w:val="nil"/>
              <w:left w:val="nil"/>
              <w:bottom w:val="nil"/>
              <w:right w:val="nil"/>
            </w:tcBorders>
            <w:shd w:val="clear" w:color="auto" w:fill="auto"/>
            <w:noWrap/>
            <w:vAlign w:val="bottom"/>
            <w:hideMark/>
          </w:tcPr>
          <w:p w14:paraId="236FEF40" w14:textId="77777777" w:rsidR="00224694" w:rsidRPr="00BB51FA" w:rsidRDefault="00224694" w:rsidP="00224694">
            <w:pPr>
              <w:spacing w:after="0"/>
              <w:jc w:val="right"/>
              <w:rPr>
                <w:rFonts w:eastAsia="Times New Roman"/>
                <w:b/>
                <w:bCs/>
                <w:color w:val="000000"/>
                <w:sz w:val="20"/>
                <w:szCs w:val="20"/>
                <w:lang w:eastAsia="en-AU"/>
              </w:rPr>
            </w:pPr>
          </w:p>
        </w:tc>
        <w:tc>
          <w:tcPr>
            <w:tcW w:w="2840" w:type="dxa"/>
            <w:tcBorders>
              <w:top w:val="nil"/>
              <w:left w:val="nil"/>
              <w:bottom w:val="nil"/>
              <w:right w:val="nil"/>
            </w:tcBorders>
            <w:shd w:val="clear" w:color="auto" w:fill="auto"/>
            <w:noWrap/>
            <w:vAlign w:val="bottom"/>
            <w:hideMark/>
          </w:tcPr>
          <w:p w14:paraId="183A328F" w14:textId="77777777" w:rsidR="00224694" w:rsidRPr="00BB51FA" w:rsidRDefault="00224694" w:rsidP="00224694">
            <w:pPr>
              <w:spacing w:after="0"/>
              <w:jc w:val="left"/>
              <w:rPr>
                <w:rFonts w:eastAsia="Times New Roman"/>
                <w:sz w:val="20"/>
                <w:szCs w:val="20"/>
                <w:lang w:eastAsia="en-AU"/>
              </w:rPr>
            </w:pPr>
          </w:p>
        </w:tc>
        <w:tc>
          <w:tcPr>
            <w:tcW w:w="1440" w:type="dxa"/>
            <w:tcBorders>
              <w:top w:val="nil"/>
              <w:left w:val="nil"/>
              <w:bottom w:val="nil"/>
              <w:right w:val="nil"/>
            </w:tcBorders>
            <w:shd w:val="clear" w:color="auto" w:fill="auto"/>
            <w:noWrap/>
            <w:vAlign w:val="bottom"/>
            <w:hideMark/>
          </w:tcPr>
          <w:p w14:paraId="0BB2564B" w14:textId="77777777" w:rsidR="00224694" w:rsidRPr="00BB51FA" w:rsidRDefault="00224694" w:rsidP="00224694">
            <w:pPr>
              <w:spacing w:after="0"/>
              <w:jc w:val="left"/>
              <w:rPr>
                <w:rFonts w:eastAsia="Times New Roman"/>
                <w:sz w:val="20"/>
                <w:szCs w:val="20"/>
                <w:lang w:eastAsia="en-AU"/>
              </w:rPr>
            </w:pPr>
          </w:p>
        </w:tc>
        <w:tc>
          <w:tcPr>
            <w:tcW w:w="2524" w:type="dxa"/>
            <w:tcBorders>
              <w:top w:val="nil"/>
              <w:left w:val="nil"/>
              <w:bottom w:val="nil"/>
              <w:right w:val="nil"/>
            </w:tcBorders>
            <w:shd w:val="clear" w:color="auto" w:fill="auto"/>
            <w:noWrap/>
            <w:vAlign w:val="bottom"/>
            <w:hideMark/>
          </w:tcPr>
          <w:p w14:paraId="53A53384" w14:textId="77777777" w:rsidR="00224694" w:rsidRPr="00BB51FA" w:rsidRDefault="00224694" w:rsidP="00224694">
            <w:pPr>
              <w:spacing w:after="0"/>
              <w:jc w:val="left"/>
              <w:rPr>
                <w:rFonts w:eastAsia="Times New Roman"/>
                <w:sz w:val="20"/>
                <w:szCs w:val="20"/>
                <w:lang w:eastAsia="en-AU"/>
              </w:rPr>
            </w:pPr>
          </w:p>
        </w:tc>
      </w:tr>
      <w:tr w:rsidR="00224694" w:rsidRPr="00BB51FA" w14:paraId="05F1005D" w14:textId="77777777" w:rsidTr="00BB51FA">
        <w:trPr>
          <w:trHeight w:val="237"/>
        </w:trPr>
        <w:tc>
          <w:tcPr>
            <w:tcW w:w="1701" w:type="dxa"/>
            <w:tcBorders>
              <w:top w:val="nil"/>
              <w:left w:val="nil"/>
              <w:bottom w:val="nil"/>
              <w:right w:val="nil"/>
            </w:tcBorders>
            <w:shd w:val="clear" w:color="auto" w:fill="auto"/>
            <w:noWrap/>
            <w:vAlign w:val="bottom"/>
            <w:hideMark/>
          </w:tcPr>
          <w:p w14:paraId="00A64A22" w14:textId="77777777" w:rsidR="00224694" w:rsidRPr="00BB51FA" w:rsidRDefault="00224694" w:rsidP="00224694">
            <w:pPr>
              <w:spacing w:after="0"/>
              <w:jc w:val="left"/>
              <w:rPr>
                <w:rFonts w:eastAsia="Times New Roman"/>
                <w:sz w:val="20"/>
                <w:szCs w:val="20"/>
                <w:lang w:eastAsia="en-AU"/>
              </w:rPr>
            </w:pPr>
          </w:p>
        </w:tc>
        <w:tc>
          <w:tcPr>
            <w:tcW w:w="2840" w:type="dxa"/>
            <w:tcBorders>
              <w:top w:val="single" w:sz="4" w:space="0" w:color="000000"/>
              <w:left w:val="nil"/>
              <w:bottom w:val="single" w:sz="4" w:space="0" w:color="000000"/>
              <w:right w:val="nil"/>
            </w:tcBorders>
            <w:shd w:val="clear" w:color="000000" w:fill="F2F2F2"/>
            <w:noWrap/>
            <w:vAlign w:val="center"/>
            <w:hideMark/>
          </w:tcPr>
          <w:p w14:paraId="0676BA32"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Net Assets</w:t>
            </w:r>
          </w:p>
        </w:tc>
        <w:tc>
          <w:tcPr>
            <w:tcW w:w="1440" w:type="dxa"/>
            <w:tcBorders>
              <w:top w:val="single" w:sz="4" w:space="0" w:color="000000"/>
              <w:left w:val="nil"/>
              <w:bottom w:val="single" w:sz="4" w:space="0" w:color="000000"/>
              <w:right w:val="nil"/>
            </w:tcBorders>
            <w:shd w:val="clear" w:color="000000" w:fill="F2F2F2"/>
            <w:noWrap/>
            <w:vAlign w:val="center"/>
            <w:hideMark/>
          </w:tcPr>
          <w:p w14:paraId="13D1BA5A"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157,390.83</w:t>
            </w:r>
          </w:p>
        </w:tc>
        <w:tc>
          <w:tcPr>
            <w:tcW w:w="2524" w:type="dxa"/>
            <w:tcBorders>
              <w:top w:val="single" w:sz="4" w:space="0" w:color="000000"/>
              <w:left w:val="nil"/>
              <w:bottom w:val="single" w:sz="4" w:space="0" w:color="000000"/>
              <w:right w:val="nil"/>
            </w:tcBorders>
            <w:shd w:val="clear" w:color="000000" w:fill="F2F2F2"/>
            <w:noWrap/>
            <w:vAlign w:val="center"/>
            <w:hideMark/>
          </w:tcPr>
          <w:p w14:paraId="6FE6D7C8"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185,264.77</w:t>
            </w:r>
          </w:p>
        </w:tc>
      </w:tr>
      <w:tr w:rsidR="00224694" w:rsidRPr="00BB51FA" w14:paraId="2B5E78FD" w14:textId="77777777" w:rsidTr="00BB51FA">
        <w:trPr>
          <w:trHeight w:val="267"/>
        </w:trPr>
        <w:tc>
          <w:tcPr>
            <w:tcW w:w="1701" w:type="dxa"/>
            <w:tcBorders>
              <w:top w:val="nil"/>
              <w:left w:val="nil"/>
              <w:bottom w:val="nil"/>
              <w:right w:val="nil"/>
            </w:tcBorders>
            <w:shd w:val="clear" w:color="auto" w:fill="auto"/>
            <w:noWrap/>
            <w:vAlign w:val="bottom"/>
            <w:hideMark/>
          </w:tcPr>
          <w:p w14:paraId="09A79A46" w14:textId="77777777" w:rsidR="00224694" w:rsidRPr="00BB51FA" w:rsidRDefault="00224694" w:rsidP="00224694">
            <w:pPr>
              <w:spacing w:after="0"/>
              <w:jc w:val="right"/>
              <w:rPr>
                <w:rFonts w:eastAsia="Times New Roman"/>
                <w:b/>
                <w:bCs/>
                <w:color w:val="000000"/>
                <w:sz w:val="20"/>
                <w:szCs w:val="20"/>
                <w:lang w:eastAsia="en-AU"/>
              </w:rPr>
            </w:pPr>
          </w:p>
        </w:tc>
        <w:tc>
          <w:tcPr>
            <w:tcW w:w="2840" w:type="dxa"/>
            <w:tcBorders>
              <w:top w:val="nil"/>
              <w:left w:val="nil"/>
              <w:bottom w:val="nil"/>
              <w:right w:val="nil"/>
            </w:tcBorders>
            <w:shd w:val="clear" w:color="auto" w:fill="auto"/>
            <w:noWrap/>
            <w:vAlign w:val="bottom"/>
            <w:hideMark/>
          </w:tcPr>
          <w:p w14:paraId="7DD62287" w14:textId="77777777" w:rsidR="00224694" w:rsidRPr="00BB51FA" w:rsidRDefault="00224694" w:rsidP="00224694">
            <w:pPr>
              <w:spacing w:after="0"/>
              <w:jc w:val="left"/>
              <w:rPr>
                <w:rFonts w:eastAsia="Times New Roman"/>
                <w:sz w:val="20"/>
                <w:szCs w:val="20"/>
                <w:lang w:eastAsia="en-AU"/>
              </w:rPr>
            </w:pPr>
          </w:p>
        </w:tc>
        <w:tc>
          <w:tcPr>
            <w:tcW w:w="1440" w:type="dxa"/>
            <w:tcBorders>
              <w:top w:val="nil"/>
              <w:left w:val="nil"/>
              <w:bottom w:val="nil"/>
              <w:right w:val="nil"/>
            </w:tcBorders>
            <w:shd w:val="clear" w:color="auto" w:fill="auto"/>
            <w:noWrap/>
            <w:vAlign w:val="bottom"/>
            <w:hideMark/>
          </w:tcPr>
          <w:p w14:paraId="1AF7909A" w14:textId="77777777" w:rsidR="00224694" w:rsidRPr="00BB51FA" w:rsidRDefault="00224694" w:rsidP="00224694">
            <w:pPr>
              <w:spacing w:after="0"/>
              <w:jc w:val="left"/>
              <w:rPr>
                <w:rFonts w:eastAsia="Times New Roman"/>
                <w:sz w:val="20"/>
                <w:szCs w:val="20"/>
                <w:lang w:eastAsia="en-AU"/>
              </w:rPr>
            </w:pPr>
          </w:p>
        </w:tc>
        <w:tc>
          <w:tcPr>
            <w:tcW w:w="2524" w:type="dxa"/>
            <w:tcBorders>
              <w:top w:val="nil"/>
              <w:left w:val="nil"/>
              <w:bottom w:val="nil"/>
              <w:right w:val="nil"/>
            </w:tcBorders>
            <w:shd w:val="clear" w:color="auto" w:fill="auto"/>
            <w:noWrap/>
            <w:vAlign w:val="bottom"/>
            <w:hideMark/>
          </w:tcPr>
          <w:p w14:paraId="26732BA7" w14:textId="77777777" w:rsidR="00224694" w:rsidRPr="00BB51FA" w:rsidRDefault="00224694" w:rsidP="00224694">
            <w:pPr>
              <w:spacing w:after="0"/>
              <w:jc w:val="left"/>
              <w:rPr>
                <w:rFonts w:eastAsia="Times New Roman"/>
                <w:sz w:val="20"/>
                <w:szCs w:val="20"/>
                <w:lang w:eastAsia="en-AU"/>
              </w:rPr>
            </w:pPr>
          </w:p>
        </w:tc>
      </w:tr>
      <w:tr w:rsidR="00224694" w:rsidRPr="00BB51FA" w14:paraId="5939A775" w14:textId="77777777" w:rsidTr="00BB51FA">
        <w:trPr>
          <w:trHeight w:val="259"/>
        </w:trPr>
        <w:tc>
          <w:tcPr>
            <w:tcW w:w="8505" w:type="dxa"/>
            <w:gridSpan w:val="4"/>
            <w:tcBorders>
              <w:top w:val="nil"/>
              <w:left w:val="nil"/>
              <w:bottom w:val="single" w:sz="4" w:space="0" w:color="000000"/>
              <w:right w:val="nil"/>
            </w:tcBorders>
            <w:shd w:val="clear" w:color="auto" w:fill="auto"/>
            <w:vAlign w:val="center"/>
            <w:hideMark/>
          </w:tcPr>
          <w:p w14:paraId="62545B26"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Equity</w:t>
            </w:r>
          </w:p>
        </w:tc>
      </w:tr>
      <w:tr w:rsidR="00224694" w:rsidRPr="00BB51FA" w14:paraId="22B5FCE9" w14:textId="77777777" w:rsidTr="00BB51FA">
        <w:trPr>
          <w:trHeight w:val="237"/>
        </w:trPr>
        <w:tc>
          <w:tcPr>
            <w:tcW w:w="1701" w:type="dxa"/>
            <w:tcBorders>
              <w:top w:val="nil"/>
              <w:left w:val="nil"/>
              <w:bottom w:val="nil"/>
              <w:right w:val="nil"/>
            </w:tcBorders>
            <w:shd w:val="clear" w:color="auto" w:fill="auto"/>
            <w:noWrap/>
            <w:vAlign w:val="bottom"/>
            <w:hideMark/>
          </w:tcPr>
          <w:p w14:paraId="13DA0780" w14:textId="77777777" w:rsidR="00224694" w:rsidRPr="00BB51FA" w:rsidRDefault="00224694" w:rsidP="00224694">
            <w:pPr>
              <w:spacing w:after="0"/>
              <w:jc w:val="left"/>
              <w:rPr>
                <w:rFonts w:eastAsia="Times New Roman"/>
                <w:b/>
                <w:bCs/>
                <w:color w:val="000000"/>
                <w:sz w:val="20"/>
                <w:szCs w:val="20"/>
                <w:lang w:eastAsia="en-AU"/>
              </w:rPr>
            </w:pPr>
          </w:p>
        </w:tc>
        <w:tc>
          <w:tcPr>
            <w:tcW w:w="2840" w:type="dxa"/>
            <w:tcBorders>
              <w:top w:val="nil"/>
              <w:left w:val="nil"/>
              <w:bottom w:val="nil"/>
              <w:right w:val="nil"/>
            </w:tcBorders>
            <w:shd w:val="clear" w:color="auto" w:fill="auto"/>
            <w:noWrap/>
            <w:vAlign w:val="center"/>
            <w:hideMark/>
          </w:tcPr>
          <w:p w14:paraId="2E5E84BB"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Current Year Earnings</w:t>
            </w:r>
          </w:p>
        </w:tc>
        <w:tc>
          <w:tcPr>
            <w:tcW w:w="1440" w:type="dxa"/>
            <w:tcBorders>
              <w:top w:val="nil"/>
              <w:left w:val="nil"/>
              <w:bottom w:val="nil"/>
              <w:right w:val="nil"/>
            </w:tcBorders>
            <w:shd w:val="clear" w:color="auto" w:fill="auto"/>
            <w:noWrap/>
            <w:vAlign w:val="center"/>
            <w:hideMark/>
          </w:tcPr>
          <w:p w14:paraId="7B16BB7E"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(27,873.94)</w:t>
            </w:r>
          </w:p>
        </w:tc>
        <w:tc>
          <w:tcPr>
            <w:tcW w:w="2524" w:type="dxa"/>
            <w:tcBorders>
              <w:top w:val="nil"/>
              <w:left w:val="nil"/>
              <w:bottom w:val="nil"/>
              <w:right w:val="nil"/>
            </w:tcBorders>
            <w:shd w:val="clear" w:color="auto" w:fill="auto"/>
            <w:noWrap/>
            <w:vAlign w:val="center"/>
            <w:hideMark/>
          </w:tcPr>
          <w:p w14:paraId="3223CE81"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0.00</w:t>
            </w:r>
          </w:p>
        </w:tc>
      </w:tr>
      <w:tr w:rsidR="00224694" w:rsidRPr="00BB51FA" w14:paraId="281F5161" w14:textId="77777777" w:rsidTr="00BB51FA">
        <w:trPr>
          <w:trHeight w:val="237"/>
        </w:trPr>
        <w:tc>
          <w:tcPr>
            <w:tcW w:w="1701" w:type="dxa"/>
            <w:tcBorders>
              <w:top w:val="nil"/>
              <w:left w:val="nil"/>
              <w:bottom w:val="nil"/>
              <w:right w:val="nil"/>
            </w:tcBorders>
            <w:shd w:val="clear" w:color="auto" w:fill="auto"/>
            <w:noWrap/>
            <w:vAlign w:val="bottom"/>
            <w:hideMark/>
          </w:tcPr>
          <w:p w14:paraId="3AB44C83" w14:textId="77777777" w:rsidR="00224694" w:rsidRPr="00BB51FA" w:rsidRDefault="00224694" w:rsidP="00224694">
            <w:pPr>
              <w:spacing w:after="0"/>
              <w:jc w:val="right"/>
              <w:rPr>
                <w:rFonts w:eastAsia="Times New Roman"/>
                <w:color w:val="000000"/>
                <w:sz w:val="20"/>
                <w:szCs w:val="20"/>
                <w:lang w:eastAsia="en-AU"/>
              </w:rPr>
            </w:pPr>
          </w:p>
        </w:tc>
        <w:tc>
          <w:tcPr>
            <w:tcW w:w="2840" w:type="dxa"/>
            <w:tcBorders>
              <w:top w:val="single" w:sz="4" w:space="0" w:color="EBEBEB"/>
              <w:left w:val="nil"/>
              <w:bottom w:val="nil"/>
              <w:right w:val="nil"/>
            </w:tcBorders>
            <w:shd w:val="clear" w:color="auto" w:fill="auto"/>
            <w:noWrap/>
            <w:vAlign w:val="center"/>
            <w:hideMark/>
          </w:tcPr>
          <w:p w14:paraId="31E81D93" w14:textId="77777777" w:rsidR="00224694" w:rsidRPr="00BB51FA" w:rsidRDefault="00224694" w:rsidP="00224694">
            <w:pPr>
              <w:spacing w:after="0"/>
              <w:jc w:val="left"/>
              <w:rPr>
                <w:rFonts w:eastAsia="Times New Roman"/>
                <w:color w:val="000000"/>
                <w:sz w:val="20"/>
                <w:szCs w:val="20"/>
                <w:lang w:eastAsia="en-AU"/>
              </w:rPr>
            </w:pPr>
            <w:r w:rsidRPr="00BB51FA">
              <w:rPr>
                <w:rFonts w:eastAsia="Times New Roman"/>
                <w:color w:val="000000"/>
                <w:sz w:val="20"/>
                <w:szCs w:val="20"/>
                <w:lang w:eastAsia="en-AU"/>
              </w:rPr>
              <w:t>Retained Earnings</w:t>
            </w:r>
          </w:p>
        </w:tc>
        <w:tc>
          <w:tcPr>
            <w:tcW w:w="1440" w:type="dxa"/>
            <w:tcBorders>
              <w:top w:val="single" w:sz="4" w:space="0" w:color="EBEBEB"/>
              <w:left w:val="nil"/>
              <w:bottom w:val="nil"/>
              <w:right w:val="nil"/>
            </w:tcBorders>
            <w:shd w:val="clear" w:color="auto" w:fill="auto"/>
            <w:noWrap/>
            <w:vAlign w:val="center"/>
            <w:hideMark/>
          </w:tcPr>
          <w:p w14:paraId="30C35E08"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185,264.77</w:t>
            </w:r>
          </w:p>
        </w:tc>
        <w:tc>
          <w:tcPr>
            <w:tcW w:w="2524" w:type="dxa"/>
            <w:tcBorders>
              <w:top w:val="single" w:sz="4" w:space="0" w:color="EBEBEB"/>
              <w:left w:val="nil"/>
              <w:bottom w:val="nil"/>
              <w:right w:val="nil"/>
            </w:tcBorders>
            <w:shd w:val="clear" w:color="auto" w:fill="auto"/>
            <w:noWrap/>
            <w:vAlign w:val="center"/>
            <w:hideMark/>
          </w:tcPr>
          <w:p w14:paraId="51FB1346" w14:textId="77777777" w:rsidR="00224694" w:rsidRPr="00BB51FA" w:rsidRDefault="00224694" w:rsidP="00224694">
            <w:pPr>
              <w:spacing w:after="0"/>
              <w:jc w:val="right"/>
              <w:rPr>
                <w:rFonts w:eastAsia="Times New Roman"/>
                <w:color w:val="000000"/>
                <w:sz w:val="20"/>
                <w:szCs w:val="20"/>
                <w:lang w:eastAsia="en-AU"/>
              </w:rPr>
            </w:pPr>
            <w:r w:rsidRPr="00BB51FA">
              <w:rPr>
                <w:rFonts w:eastAsia="Times New Roman"/>
                <w:color w:val="000000"/>
                <w:sz w:val="20"/>
                <w:szCs w:val="20"/>
                <w:lang w:eastAsia="en-AU"/>
              </w:rPr>
              <w:t>185,264.77</w:t>
            </w:r>
          </w:p>
        </w:tc>
      </w:tr>
      <w:tr w:rsidR="00224694" w:rsidRPr="00BB51FA" w14:paraId="69C5EC06" w14:textId="77777777" w:rsidTr="00BB51FA">
        <w:trPr>
          <w:trHeight w:val="237"/>
        </w:trPr>
        <w:tc>
          <w:tcPr>
            <w:tcW w:w="1701" w:type="dxa"/>
            <w:tcBorders>
              <w:top w:val="single" w:sz="4" w:space="0" w:color="EBEBEB"/>
              <w:left w:val="nil"/>
              <w:bottom w:val="nil"/>
              <w:right w:val="nil"/>
            </w:tcBorders>
            <w:shd w:val="clear" w:color="auto" w:fill="auto"/>
            <w:noWrap/>
            <w:vAlign w:val="center"/>
            <w:hideMark/>
          </w:tcPr>
          <w:p w14:paraId="5481ADC2" w14:textId="77777777" w:rsidR="00224694" w:rsidRPr="00BB51FA" w:rsidRDefault="00224694" w:rsidP="00224694">
            <w:pPr>
              <w:spacing w:after="0"/>
              <w:jc w:val="left"/>
              <w:rPr>
                <w:rFonts w:eastAsia="Times New Roman"/>
                <w:b/>
                <w:bCs/>
                <w:color w:val="000000"/>
                <w:sz w:val="20"/>
                <w:szCs w:val="20"/>
                <w:lang w:eastAsia="en-AU"/>
              </w:rPr>
            </w:pPr>
            <w:r w:rsidRPr="00BB51FA">
              <w:rPr>
                <w:rFonts w:eastAsia="Times New Roman"/>
                <w:b/>
                <w:bCs/>
                <w:color w:val="000000"/>
                <w:sz w:val="20"/>
                <w:szCs w:val="20"/>
                <w:lang w:eastAsia="en-AU"/>
              </w:rPr>
              <w:t>Total Equity</w:t>
            </w:r>
          </w:p>
        </w:tc>
        <w:tc>
          <w:tcPr>
            <w:tcW w:w="2840" w:type="dxa"/>
            <w:tcBorders>
              <w:top w:val="nil"/>
              <w:left w:val="nil"/>
              <w:bottom w:val="nil"/>
              <w:right w:val="nil"/>
            </w:tcBorders>
            <w:shd w:val="clear" w:color="auto" w:fill="auto"/>
            <w:noWrap/>
            <w:vAlign w:val="bottom"/>
            <w:hideMark/>
          </w:tcPr>
          <w:p w14:paraId="0DF3DC2C" w14:textId="77777777" w:rsidR="00224694" w:rsidRPr="00BB51FA" w:rsidRDefault="00224694" w:rsidP="00224694">
            <w:pPr>
              <w:spacing w:after="0"/>
              <w:jc w:val="left"/>
              <w:rPr>
                <w:rFonts w:eastAsia="Times New Roman"/>
                <w:b/>
                <w:bCs/>
                <w:color w:val="000000"/>
                <w:sz w:val="20"/>
                <w:szCs w:val="20"/>
                <w:lang w:eastAsia="en-AU"/>
              </w:rPr>
            </w:pPr>
          </w:p>
        </w:tc>
        <w:tc>
          <w:tcPr>
            <w:tcW w:w="1440" w:type="dxa"/>
            <w:tcBorders>
              <w:top w:val="single" w:sz="4" w:space="0" w:color="EBEBEB"/>
              <w:left w:val="nil"/>
              <w:bottom w:val="nil"/>
              <w:right w:val="nil"/>
            </w:tcBorders>
            <w:shd w:val="clear" w:color="auto" w:fill="auto"/>
            <w:noWrap/>
            <w:vAlign w:val="center"/>
            <w:hideMark/>
          </w:tcPr>
          <w:p w14:paraId="5F523EA7"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157,390.83</w:t>
            </w:r>
          </w:p>
        </w:tc>
        <w:tc>
          <w:tcPr>
            <w:tcW w:w="2524" w:type="dxa"/>
            <w:tcBorders>
              <w:top w:val="single" w:sz="4" w:space="0" w:color="EBEBEB"/>
              <w:left w:val="nil"/>
              <w:bottom w:val="nil"/>
              <w:right w:val="nil"/>
            </w:tcBorders>
            <w:shd w:val="clear" w:color="auto" w:fill="auto"/>
            <w:noWrap/>
            <w:vAlign w:val="center"/>
            <w:hideMark/>
          </w:tcPr>
          <w:p w14:paraId="713A6F1F" w14:textId="77777777" w:rsidR="00224694" w:rsidRPr="00BB51FA" w:rsidRDefault="00224694" w:rsidP="00224694">
            <w:pPr>
              <w:spacing w:after="0"/>
              <w:jc w:val="right"/>
              <w:rPr>
                <w:rFonts w:eastAsia="Times New Roman"/>
                <w:b/>
                <w:bCs/>
                <w:color w:val="000000"/>
                <w:sz w:val="20"/>
                <w:szCs w:val="20"/>
                <w:lang w:eastAsia="en-AU"/>
              </w:rPr>
            </w:pPr>
            <w:r w:rsidRPr="00BB51FA">
              <w:rPr>
                <w:rFonts w:eastAsia="Times New Roman"/>
                <w:b/>
                <w:bCs/>
                <w:color w:val="000000"/>
                <w:sz w:val="20"/>
                <w:szCs w:val="20"/>
                <w:lang w:eastAsia="en-AU"/>
              </w:rPr>
              <w:t>185,264.77</w:t>
            </w:r>
          </w:p>
        </w:tc>
      </w:tr>
    </w:tbl>
    <w:p w14:paraId="68FC9471" w14:textId="77777777" w:rsidR="00224694" w:rsidRPr="00224694" w:rsidRDefault="00224694" w:rsidP="00224694">
      <w:pPr>
        <w:rPr>
          <w:lang w:val="en-US" w:eastAsia="en-AU"/>
        </w:rPr>
      </w:pPr>
    </w:p>
    <w:p w14:paraId="3CD7B354" w14:textId="77777777" w:rsidR="003748D3" w:rsidRDefault="003748D3" w:rsidP="006D216C"/>
    <w:p w14:paraId="3A077628" w14:textId="77777777" w:rsidR="00B85756" w:rsidRDefault="00B85756" w:rsidP="006D216C">
      <w:pPr>
        <w:sectPr w:rsidR="00B85756" w:rsidSect="004A3F26">
          <w:type w:val="continuous"/>
          <w:pgSz w:w="11906" w:h="16838"/>
          <w:pgMar w:top="1440" w:right="1080" w:bottom="1440" w:left="1080" w:header="708" w:footer="708" w:gutter="0"/>
          <w:pgNumType w:start="2"/>
          <w:cols w:space="708"/>
          <w:docGrid w:linePitch="360"/>
        </w:sectPr>
      </w:pPr>
    </w:p>
    <w:p w14:paraId="4B4CB1CD" w14:textId="77777777" w:rsidR="003748D3" w:rsidRDefault="003748D3" w:rsidP="003B54B7">
      <w:pPr>
        <w:pStyle w:val="Heading2"/>
      </w:pPr>
      <w:bookmarkStart w:id="5" w:name="_Toc146549127"/>
      <w:r>
        <w:lastRenderedPageBreak/>
        <w:t>Profit &amp; Loss Statement</w:t>
      </w:r>
      <w:bookmarkEnd w:id="5"/>
    </w:p>
    <w:p w14:paraId="584DD412" w14:textId="77777777" w:rsidR="00B85756" w:rsidRDefault="00B85756" w:rsidP="00B85756">
      <w:pPr>
        <w:rPr>
          <w:rFonts w:eastAsia="Times New Roman"/>
          <w:bCs/>
          <w:color w:val="000000"/>
          <w:sz w:val="18"/>
          <w:szCs w:val="18"/>
          <w:lang w:eastAsia="en-AU"/>
        </w:rPr>
      </w:pPr>
      <w:r w:rsidRPr="00B85756">
        <w:rPr>
          <w:rFonts w:eastAsia="Times New Roman"/>
          <w:bCs/>
          <w:color w:val="000000"/>
          <w:sz w:val="18"/>
          <w:szCs w:val="18"/>
          <w:lang w:eastAsia="en-AU"/>
        </w:rPr>
        <w:t>For the year ended 30 June 2023</w:t>
      </w:r>
    </w:p>
    <w:p w14:paraId="15C1EC63" w14:textId="77777777" w:rsidR="00722225" w:rsidRDefault="00722225" w:rsidP="00B85756">
      <w:pPr>
        <w:rPr>
          <w:rFonts w:eastAsia="Times New Roman"/>
          <w:bCs/>
          <w:color w:val="000000"/>
          <w:sz w:val="18"/>
          <w:szCs w:val="18"/>
          <w:lang w:eastAsia="en-AU"/>
        </w:rPr>
      </w:pPr>
    </w:p>
    <w:p w14:paraId="4B9654E0" w14:textId="77777777" w:rsidR="00722225" w:rsidRDefault="00722225" w:rsidP="00B85756">
      <w:pPr>
        <w:rPr>
          <w:rFonts w:eastAsia="Times New Roman"/>
          <w:bCs/>
          <w:color w:val="000000"/>
          <w:sz w:val="18"/>
          <w:szCs w:val="18"/>
          <w:lang w:eastAsia="en-AU"/>
        </w:rPr>
      </w:pPr>
    </w:p>
    <w:p w14:paraId="6142F714" w14:textId="77777777" w:rsidR="00722225" w:rsidRDefault="00722225" w:rsidP="00B85756">
      <w:pPr>
        <w:rPr>
          <w:rFonts w:eastAsia="Times New Roman"/>
          <w:bCs/>
          <w:color w:val="000000"/>
          <w:sz w:val="18"/>
          <w:szCs w:val="18"/>
          <w:lang w:eastAsia="en-AU"/>
        </w:rPr>
      </w:pPr>
    </w:p>
    <w:tbl>
      <w:tblPr>
        <w:tblW w:w="9786" w:type="dxa"/>
        <w:tblInd w:w="-5" w:type="dxa"/>
        <w:tblLayout w:type="fixed"/>
        <w:tblLook w:val="04A0" w:firstRow="1" w:lastRow="0" w:firstColumn="1" w:lastColumn="0" w:noHBand="0" w:noVBand="1"/>
      </w:tblPr>
      <w:tblGrid>
        <w:gridCol w:w="3549"/>
        <w:gridCol w:w="1247"/>
        <w:gridCol w:w="1247"/>
        <w:gridCol w:w="1248"/>
        <w:gridCol w:w="1247"/>
        <w:gridCol w:w="1248"/>
      </w:tblGrid>
      <w:tr w:rsidR="00985F79" w:rsidRPr="00B85756" w14:paraId="2B76F2C7" w14:textId="77777777" w:rsidTr="00722225">
        <w:trPr>
          <w:trHeight w:val="255"/>
        </w:trPr>
        <w:tc>
          <w:tcPr>
            <w:tcW w:w="3549" w:type="dxa"/>
            <w:shd w:val="clear" w:color="auto" w:fill="auto"/>
            <w:vAlign w:val="center"/>
            <w:hideMark/>
          </w:tcPr>
          <w:p w14:paraId="1E67A568"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09414B58"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bottom"/>
            <w:hideMark/>
          </w:tcPr>
          <w:p w14:paraId="28F42A2A" w14:textId="77777777" w:rsidR="00985F79" w:rsidRPr="00B85756" w:rsidRDefault="00985F79" w:rsidP="00985F79">
            <w:pPr>
              <w:spacing w:after="0"/>
              <w:jc w:val="left"/>
              <w:rPr>
                <w:rFonts w:eastAsia="Times New Roman"/>
                <w:color w:val="000000"/>
                <w:sz w:val="20"/>
                <w:szCs w:val="20"/>
                <w:lang w:eastAsia="en-AU"/>
              </w:rPr>
            </w:pPr>
            <w:r w:rsidRPr="00B85756">
              <w:rPr>
                <w:rFonts w:eastAsia="Times New Roman"/>
                <w:color w:val="000000"/>
                <w:sz w:val="20"/>
                <w:szCs w:val="20"/>
                <w:lang w:eastAsia="en-AU"/>
              </w:rPr>
              <w:t> </w:t>
            </w:r>
          </w:p>
        </w:tc>
        <w:tc>
          <w:tcPr>
            <w:tcW w:w="1248" w:type="dxa"/>
            <w:shd w:val="clear" w:color="auto" w:fill="auto"/>
            <w:noWrap/>
            <w:vAlign w:val="bottom"/>
            <w:hideMark/>
          </w:tcPr>
          <w:p w14:paraId="3A0253C4" w14:textId="4FE51357" w:rsidR="00985F79" w:rsidRPr="00985F79" w:rsidRDefault="00985F79" w:rsidP="00985F79">
            <w:pPr>
              <w:spacing w:after="0"/>
              <w:jc w:val="right"/>
              <w:rPr>
                <w:rFonts w:eastAsia="Times New Roman"/>
                <w:color w:val="000000"/>
                <w:sz w:val="20"/>
                <w:szCs w:val="20"/>
                <w:lang w:eastAsia="en-AU"/>
              </w:rPr>
            </w:pPr>
            <w:r w:rsidRPr="00985F79">
              <w:rPr>
                <w:rFonts w:eastAsia="Times New Roman"/>
                <w:bCs/>
                <w:color w:val="000000"/>
                <w:sz w:val="20"/>
                <w:szCs w:val="20"/>
                <w:lang w:eastAsia="en-AU"/>
              </w:rPr>
              <w:t>Income</w:t>
            </w:r>
          </w:p>
        </w:tc>
        <w:tc>
          <w:tcPr>
            <w:tcW w:w="1247" w:type="dxa"/>
            <w:shd w:val="clear" w:color="auto" w:fill="auto"/>
            <w:noWrap/>
            <w:vAlign w:val="bottom"/>
            <w:hideMark/>
          </w:tcPr>
          <w:p w14:paraId="06545D20" w14:textId="2223E2B9" w:rsidR="00985F79" w:rsidRPr="00985F79" w:rsidRDefault="00985F79" w:rsidP="00985F79">
            <w:pPr>
              <w:spacing w:after="0"/>
              <w:jc w:val="right"/>
              <w:rPr>
                <w:rFonts w:eastAsia="Times New Roman"/>
                <w:sz w:val="20"/>
                <w:szCs w:val="20"/>
                <w:lang w:eastAsia="en-AU"/>
              </w:rPr>
            </w:pPr>
            <w:r w:rsidRPr="00985F79">
              <w:rPr>
                <w:rFonts w:eastAsia="Times New Roman"/>
                <w:bCs/>
                <w:color w:val="000000"/>
                <w:sz w:val="20"/>
                <w:szCs w:val="20"/>
                <w:lang w:eastAsia="en-AU"/>
              </w:rPr>
              <w:t>Expenses</w:t>
            </w:r>
          </w:p>
        </w:tc>
        <w:tc>
          <w:tcPr>
            <w:tcW w:w="1248" w:type="dxa"/>
            <w:shd w:val="clear" w:color="auto" w:fill="auto"/>
            <w:noWrap/>
            <w:vAlign w:val="bottom"/>
            <w:hideMark/>
          </w:tcPr>
          <w:p w14:paraId="6D853CB6" w14:textId="55BD9F2F" w:rsidR="00985F79" w:rsidRPr="00985F79" w:rsidRDefault="00985F79" w:rsidP="00985F79">
            <w:pPr>
              <w:spacing w:after="0"/>
              <w:jc w:val="right"/>
              <w:rPr>
                <w:rFonts w:eastAsia="Times New Roman"/>
                <w:sz w:val="20"/>
                <w:szCs w:val="20"/>
                <w:lang w:eastAsia="en-AU"/>
              </w:rPr>
            </w:pPr>
            <w:r w:rsidRPr="00985F79">
              <w:rPr>
                <w:rFonts w:eastAsia="Times New Roman"/>
                <w:bCs/>
                <w:color w:val="000000"/>
                <w:sz w:val="20"/>
                <w:szCs w:val="20"/>
                <w:lang w:eastAsia="en-AU"/>
              </w:rPr>
              <w:t>Profit/Loss</w:t>
            </w:r>
          </w:p>
        </w:tc>
      </w:tr>
      <w:tr w:rsidR="00985F79" w:rsidRPr="00B85756" w14:paraId="79BE1BD0" w14:textId="77777777" w:rsidTr="00722225">
        <w:trPr>
          <w:trHeight w:val="237"/>
        </w:trPr>
        <w:tc>
          <w:tcPr>
            <w:tcW w:w="3549" w:type="dxa"/>
            <w:tcBorders>
              <w:bottom w:val="single" w:sz="4" w:space="0" w:color="auto"/>
            </w:tcBorders>
            <w:shd w:val="clear" w:color="auto" w:fill="auto"/>
            <w:noWrap/>
            <w:vAlign w:val="center"/>
            <w:hideMark/>
          </w:tcPr>
          <w:p w14:paraId="0D4C7C0F" w14:textId="614B9F6C" w:rsidR="00985F79" w:rsidRPr="00B85756" w:rsidRDefault="00985F79" w:rsidP="00985F79">
            <w:pPr>
              <w:spacing w:after="0"/>
              <w:jc w:val="right"/>
              <w:rPr>
                <w:rFonts w:eastAsia="Times New Roman"/>
                <w:b/>
                <w:bCs/>
                <w:color w:val="000000"/>
                <w:sz w:val="18"/>
                <w:szCs w:val="18"/>
                <w:lang w:eastAsia="en-AU"/>
              </w:rPr>
            </w:pPr>
            <w:r w:rsidRPr="00B85756">
              <w:rPr>
                <w:rFonts w:eastAsia="Times New Roman"/>
                <w:b/>
                <w:bCs/>
                <w:color w:val="000000"/>
                <w:sz w:val="18"/>
                <w:szCs w:val="18"/>
                <w:lang w:eastAsia="en-AU"/>
              </w:rPr>
              <w:t>Activities</w:t>
            </w:r>
            <w:r>
              <w:rPr>
                <w:rFonts w:eastAsia="Times New Roman"/>
                <w:b/>
                <w:bCs/>
                <w:color w:val="000000"/>
                <w:sz w:val="18"/>
                <w:szCs w:val="18"/>
                <w:lang w:eastAsia="en-AU"/>
              </w:rPr>
              <w:t xml:space="preserve"> (members only)</w:t>
            </w:r>
          </w:p>
        </w:tc>
        <w:tc>
          <w:tcPr>
            <w:tcW w:w="1247" w:type="dxa"/>
            <w:tcBorders>
              <w:bottom w:val="single" w:sz="4" w:space="0" w:color="auto"/>
            </w:tcBorders>
            <w:shd w:val="clear" w:color="auto" w:fill="auto"/>
            <w:noWrap/>
            <w:vAlign w:val="bottom"/>
            <w:hideMark/>
          </w:tcPr>
          <w:p w14:paraId="4A401507"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tcBorders>
              <w:bottom w:val="single" w:sz="4" w:space="0" w:color="auto"/>
            </w:tcBorders>
            <w:shd w:val="clear" w:color="auto" w:fill="auto"/>
            <w:noWrap/>
            <w:vAlign w:val="center"/>
            <w:hideMark/>
          </w:tcPr>
          <w:p w14:paraId="1773959F"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bottom w:val="single" w:sz="4" w:space="0" w:color="auto"/>
            </w:tcBorders>
            <w:shd w:val="clear" w:color="auto" w:fill="auto"/>
            <w:noWrap/>
            <w:vAlign w:val="bottom"/>
          </w:tcPr>
          <w:p w14:paraId="483FB3B4" w14:textId="77777777" w:rsidR="00985F79" w:rsidRPr="00985F79" w:rsidRDefault="00985F79" w:rsidP="00985F79">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48,106.51</w:t>
            </w:r>
          </w:p>
        </w:tc>
        <w:tc>
          <w:tcPr>
            <w:tcW w:w="1247" w:type="dxa"/>
            <w:tcBorders>
              <w:bottom w:val="single" w:sz="4" w:space="0" w:color="auto"/>
            </w:tcBorders>
            <w:shd w:val="clear" w:color="auto" w:fill="auto"/>
            <w:noWrap/>
            <w:vAlign w:val="bottom"/>
          </w:tcPr>
          <w:p w14:paraId="4EDDCA0B" w14:textId="77777777" w:rsidR="00985F79" w:rsidRPr="00985F79" w:rsidRDefault="00985F79" w:rsidP="00985F79">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47,812.05</w:t>
            </w:r>
          </w:p>
        </w:tc>
        <w:tc>
          <w:tcPr>
            <w:tcW w:w="1248" w:type="dxa"/>
            <w:tcBorders>
              <w:bottom w:val="single" w:sz="4" w:space="0" w:color="auto"/>
            </w:tcBorders>
            <w:shd w:val="clear" w:color="auto" w:fill="auto"/>
            <w:noWrap/>
            <w:vAlign w:val="bottom"/>
          </w:tcPr>
          <w:p w14:paraId="2D9CF70B" w14:textId="77777777" w:rsidR="00985F79" w:rsidRPr="00985F79" w:rsidRDefault="00985F79" w:rsidP="00985F79">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294.46</w:t>
            </w:r>
          </w:p>
        </w:tc>
      </w:tr>
      <w:tr w:rsidR="00985F79" w:rsidRPr="00B85756" w14:paraId="585964CB" w14:textId="77777777" w:rsidTr="00722225">
        <w:trPr>
          <w:trHeight w:val="237"/>
        </w:trPr>
        <w:tc>
          <w:tcPr>
            <w:tcW w:w="3549" w:type="dxa"/>
            <w:tcBorders>
              <w:top w:val="single" w:sz="4" w:space="0" w:color="auto"/>
            </w:tcBorders>
            <w:shd w:val="clear" w:color="auto" w:fill="auto"/>
            <w:noWrap/>
            <w:vAlign w:val="center"/>
            <w:hideMark/>
          </w:tcPr>
          <w:p w14:paraId="0D3DEAF5"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Activity Income/Coupons</w:t>
            </w:r>
          </w:p>
        </w:tc>
        <w:tc>
          <w:tcPr>
            <w:tcW w:w="1247" w:type="dxa"/>
            <w:tcBorders>
              <w:top w:val="single" w:sz="4" w:space="0" w:color="auto"/>
            </w:tcBorders>
            <w:shd w:val="clear" w:color="auto" w:fill="auto"/>
            <w:noWrap/>
            <w:vAlign w:val="center"/>
            <w:hideMark/>
          </w:tcPr>
          <w:p w14:paraId="1B6B7E2A" w14:textId="5B08C9C6" w:rsidR="00985F79" w:rsidRPr="00B85756" w:rsidRDefault="00985F79" w:rsidP="003F4B43">
            <w:pPr>
              <w:spacing w:after="0"/>
              <w:jc w:val="right"/>
              <w:rPr>
                <w:rFonts w:eastAsia="Times New Roman"/>
                <w:color w:val="000000"/>
                <w:sz w:val="18"/>
                <w:szCs w:val="18"/>
                <w:lang w:eastAsia="en-AU"/>
              </w:rPr>
            </w:pPr>
            <w:r w:rsidRPr="00B85756">
              <w:rPr>
                <w:rFonts w:eastAsia="Times New Roman"/>
                <w:color w:val="000000"/>
                <w:sz w:val="18"/>
                <w:szCs w:val="18"/>
                <w:lang w:eastAsia="en-AU"/>
              </w:rPr>
              <w:t>4</w:t>
            </w:r>
            <w:r w:rsidR="003F4B43">
              <w:rPr>
                <w:rFonts w:eastAsia="Times New Roman"/>
                <w:color w:val="000000"/>
                <w:sz w:val="18"/>
                <w:szCs w:val="18"/>
                <w:lang w:eastAsia="en-AU"/>
              </w:rPr>
              <w:t>8,106.51</w:t>
            </w:r>
          </w:p>
        </w:tc>
        <w:tc>
          <w:tcPr>
            <w:tcW w:w="1247" w:type="dxa"/>
            <w:tcBorders>
              <w:top w:val="single" w:sz="4" w:space="0" w:color="auto"/>
            </w:tcBorders>
            <w:shd w:val="clear" w:color="auto" w:fill="auto"/>
            <w:noWrap/>
            <w:vAlign w:val="center"/>
            <w:hideMark/>
          </w:tcPr>
          <w:p w14:paraId="05D3DDD7"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top w:val="single" w:sz="4" w:space="0" w:color="auto"/>
            </w:tcBorders>
            <w:shd w:val="clear" w:color="auto" w:fill="auto"/>
            <w:noWrap/>
            <w:vAlign w:val="bottom"/>
            <w:hideMark/>
          </w:tcPr>
          <w:p w14:paraId="2BF226A5" w14:textId="77777777" w:rsidR="00985F79" w:rsidRPr="00B85756" w:rsidRDefault="00985F79" w:rsidP="00985F79">
            <w:pPr>
              <w:spacing w:after="0"/>
              <w:jc w:val="right"/>
              <w:rPr>
                <w:rFonts w:eastAsia="Times New Roman"/>
                <w:color w:val="000000"/>
                <w:sz w:val="18"/>
                <w:szCs w:val="18"/>
                <w:lang w:eastAsia="en-AU"/>
              </w:rPr>
            </w:pPr>
          </w:p>
        </w:tc>
        <w:tc>
          <w:tcPr>
            <w:tcW w:w="1247" w:type="dxa"/>
            <w:tcBorders>
              <w:top w:val="single" w:sz="4" w:space="0" w:color="auto"/>
            </w:tcBorders>
            <w:shd w:val="clear" w:color="auto" w:fill="auto"/>
            <w:noWrap/>
            <w:vAlign w:val="bottom"/>
            <w:hideMark/>
          </w:tcPr>
          <w:p w14:paraId="03C161DC" w14:textId="77777777" w:rsidR="00985F79" w:rsidRPr="00B85756" w:rsidRDefault="00985F79" w:rsidP="00985F79">
            <w:pPr>
              <w:spacing w:after="0"/>
              <w:jc w:val="left"/>
              <w:rPr>
                <w:rFonts w:eastAsia="Times New Roman"/>
                <w:sz w:val="20"/>
                <w:szCs w:val="20"/>
                <w:lang w:eastAsia="en-AU"/>
              </w:rPr>
            </w:pPr>
          </w:p>
        </w:tc>
        <w:tc>
          <w:tcPr>
            <w:tcW w:w="1248" w:type="dxa"/>
            <w:tcBorders>
              <w:top w:val="single" w:sz="4" w:space="0" w:color="auto"/>
            </w:tcBorders>
            <w:shd w:val="clear" w:color="auto" w:fill="auto"/>
            <w:noWrap/>
            <w:vAlign w:val="bottom"/>
            <w:hideMark/>
          </w:tcPr>
          <w:p w14:paraId="2CD3E733" w14:textId="77777777" w:rsidR="00985F79" w:rsidRPr="00B85756" w:rsidRDefault="00985F79" w:rsidP="00985F79">
            <w:pPr>
              <w:spacing w:after="0"/>
              <w:jc w:val="right"/>
              <w:rPr>
                <w:rFonts w:eastAsia="Times New Roman"/>
                <w:sz w:val="20"/>
                <w:szCs w:val="20"/>
                <w:lang w:eastAsia="en-AU"/>
              </w:rPr>
            </w:pPr>
          </w:p>
        </w:tc>
      </w:tr>
      <w:tr w:rsidR="00985F79" w:rsidRPr="00B85756" w14:paraId="49A12435" w14:textId="77777777" w:rsidTr="00985F79">
        <w:trPr>
          <w:trHeight w:val="237"/>
        </w:trPr>
        <w:tc>
          <w:tcPr>
            <w:tcW w:w="3549" w:type="dxa"/>
            <w:shd w:val="clear" w:color="auto" w:fill="auto"/>
            <w:noWrap/>
            <w:vAlign w:val="center"/>
            <w:hideMark/>
          </w:tcPr>
          <w:p w14:paraId="24B896E0"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Activity EXTRA catering</w:t>
            </w:r>
          </w:p>
        </w:tc>
        <w:tc>
          <w:tcPr>
            <w:tcW w:w="1247" w:type="dxa"/>
            <w:shd w:val="clear" w:color="auto" w:fill="auto"/>
            <w:noWrap/>
            <w:vAlign w:val="bottom"/>
            <w:hideMark/>
          </w:tcPr>
          <w:p w14:paraId="5880DE93"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62E78704"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35.31</w:t>
            </w:r>
          </w:p>
        </w:tc>
        <w:tc>
          <w:tcPr>
            <w:tcW w:w="1248" w:type="dxa"/>
            <w:shd w:val="clear" w:color="auto" w:fill="auto"/>
            <w:noWrap/>
            <w:vAlign w:val="bottom"/>
            <w:hideMark/>
          </w:tcPr>
          <w:p w14:paraId="67338795"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hideMark/>
          </w:tcPr>
          <w:p w14:paraId="3EE544E2" w14:textId="77777777" w:rsidR="00985F79" w:rsidRPr="00B85756" w:rsidRDefault="00985F79" w:rsidP="00985F79">
            <w:pPr>
              <w:spacing w:after="0"/>
              <w:jc w:val="left"/>
              <w:rPr>
                <w:rFonts w:eastAsia="Times New Roman"/>
                <w:sz w:val="20"/>
                <w:szCs w:val="20"/>
                <w:lang w:eastAsia="en-AU"/>
              </w:rPr>
            </w:pPr>
          </w:p>
        </w:tc>
        <w:tc>
          <w:tcPr>
            <w:tcW w:w="1248" w:type="dxa"/>
            <w:shd w:val="clear" w:color="auto" w:fill="auto"/>
            <w:noWrap/>
            <w:vAlign w:val="bottom"/>
            <w:hideMark/>
          </w:tcPr>
          <w:p w14:paraId="7C905F33" w14:textId="77777777" w:rsidR="00985F79" w:rsidRPr="00B85756" w:rsidRDefault="00985F79" w:rsidP="00985F79">
            <w:pPr>
              <w:spacing w:after="0"/>
              <w:jc w:val="left"/>
              <w:rPr>
                <w:rFonts w:eastAsia="Times New Roman"/>
                <w:sz w:val="20"/>
                <w:szCs w:val="20"/>
                <w:lang w:eastAsia="en-AU"/>
              </w:rPr>
            </w:pPr>
          </w:p>
        </w:tc>
      </w:tr>
      <w:tr w:rsidR="00985F79" w:rsidRPr="00B85756" w14:paraId="280A655D" w14:textId="77777777" w:rsidTr="00985F79">
        <w:trPr>
          <w:trHeight w:val="237"/>
        </w:trPr>
        <w:tc>
          <w:tcPr>
            <w:tcW w:w="3549" w:type="dxa"/>
            <w:shd w:val="clear" w:color="auto" w:fill="auto"/>
            <w:noWrap/>
            <w:vAlign w:val="center"/>
            <w:hideMark/>
          </w:tcPr>
          <w:p w14:paraId="45F6E8AF"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Activities equipment &amp; resources</w:t>
            </w:r>
          </w:p>
        </w:tc>
        <w:tc>
          <w:tcPr>
            <w:tcW w:w="1247" w:type="dxa"/>
            <w:shd w:val="clear" w:color="auto" w:fill="auto"/>
            <w:noWrap/>
            <w:vAlign w:val="bottom"/>
            <w:hideMark/>
          </w:tcPr>
          <w:p w14:paraId="2C495CD7"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157B60BA"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4,355.51</w:t>
            </w:r>
          </w:p>
        </w:tc>
        <w:tc>
          <w:tcPr>
            <w:tcW w:w="1248" w:type="dxa"/>
            <w:shd w:val="clear" w:color="auto" w:fill="auto"/>
            <w:noWrap/>
            <w:vAlign w:val="bottom"/>
            <w:hideMark/>
          </w:tcPr>
          <w:p w14:paraId="393A7106"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hideMark/>
          </w:tcPr>
          <w:p w14:paraId="120EC887" w14:textId="77777777" w:rsidR="00985F79" w:rsidRPr="00B85756" w:rsidRDefault="00985F79" w:rsidP="00985F79">
            <w:pPr>
              <w:spacing w:after="0"/>
              <w:jc w:val="right"/>
              <w:rPr>
                <w:rFonts w:eastAsia="Times New Roman"/>
                <w:sz w:val="20"/>
                <w:szCs w:val="20"/>
                <w:lang w:eastAsia="en-AU"/>
              </w:rPr>
            </w:pPr>
          </w:p>
        </w:tc>
        <w:tc>
          <w:tcPr>
            <w:tcW w:w="1248" w:type="dxa"/>
            <w:shd w:val="clear" w:color="auto" w:fill="auto"/>
            <w:noWrap/>
            <w:vAlign w:val="bottom"/>
            <w:hideMark/>
          </w:tcPr>
          <w:p w14:paraId="5C2F923F" w14:textId="77777777" w:rsidR="00985F79" w:rsidRPr="00B85756" w:rsidRDefault="00985F79" w:rsidP="00985F79">
            <w:pPr>
              <w:spacing w:after="0"/>
              <w:jc w:val="right"/>
              <w:rPr>
                <w:rFonts w:eastAsia="Times New Roman"/>
                <w:sz w:val="20"/>
                <w:szCs w:val="20"/>
                <w:lang w:eastAsia="en-AU"/>
              </w:rPr>
            </w:pPr>
          </w:p>
        </w:tc>
      </w:tr>
      <w:tr w:rsidR="00985F79" w:rsidRPr="00B85756" w14:paraId="11867B99" w14:textId="77777777" w:rsidTr="00985F79">
        <w:trPr>
          <w:trHeight w:val="237"/>
        </w:trPr>
        <w:tc>
          <w:tcPr>
            <w:tcW w:w="3549" w:type="dxa"/>
            <w:shd w:val="clear" w:color="auto" w:fill="auto"/>
            <w:noWrap/>
            <w:vAlign w:val="center"/>
            <w:hideMark/>
          </w:tcPr>
          <w:p w14:paraId="31DF5888"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Activity Facilitator Costs</w:t>
            </w:r>
          </w:p>
        </w:tc>
        <w:tc>
          <w:tcPr>
            <w:tcW w:w="1247" w:type="dxa"/>
            <w:shd w:val="clear" w:color="auto" w:fill="auto"/>
            <w:noWrap/>
            <w:vAlign w:val="bottom"/>
            <w:hideMark/>
          </w:tcPr>
          <w:p w14:paraId="605438A3"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1A0DC040"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11,811.80</w:t>
            </w:r>
          </w:p>
        </w:tc>
        <w:tc>
          <w:tcPr>
            <w:tcW w:w="1248" w:type="dxa"/>
            <w:shd w:val="clear" w:color="auto" w:fill="auto"/>
            <w:noWrap/>
            <w:vAlign w:val="bottom"/>
            <w:hideMark/>
          </w:tcPr>
          <w:p w14:paraId="1C951478"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hideMark/>
          </w:tcPr>
          <w:p w14:paraId="1E3F026F" w14:textId="77777777" w:rsidR="00985F79" w:rsidRPr="00B85756" w:rsidRDefault="00985F79" w:rsidP="00985F79">
            <w:pPr>
              <w:spacing w:after="0"/>
              <w:jc w:val="right"/>
              <w:rPr>
                <w:rFonts w:eastAsia="Times New Roman"/>
                <w:sz w:val="20"/>
                <w:szCs w:val="20"/>
                <w:lang w:eastAsia="en-AU"/>
              </w:rPr>
            </w:pPr>
          </w:p>
        </w:tc>
        <w:tc>
          <w:tcPr>
            <w:tcW w:w="1248" w:type="dxa"/>
            <w:shd w:val="clear" w:color="auto" w:fill="auto"/>
            <w:noWrap/>
            <w:vAlign w:val="bottom"/>
            <w:hideMark/>
          </w:tcPr>
          <w:p w14:paraId="724D10B2" w14:textId="77777777" w:rsidR="00985F79" w:rsidRPr="00B85756" w:rsidRDefault="00985F79" w:rsidP="00985F79">
            <w:pPr>
              <w:spacing w:after="0"/>
              <w:jc w:val="right"/>
              <w:rPr>
                <w:rFonts w:eastAsia="Times New Roman"/>
                <w:sz w:val="20"/>
                <w:szCs w:val="20"/>
                <w:lang w:eastAsia="en-AU"/>
              </w:rPr>
            </w:pPr>
          </w:p>
        </w:tc>
      </w:tr>
      <w:tr w:rsidR="00985F79" w:rsidRPr="00B85756" w14:paraId="4EE480D7" w14:textId="77777777" w:rsidTr="00985F79">
        <w:trPr>
          <w:trHeight w:val="237"/>
        </w:trPr>
        <w:tc>
          <w:tcPr>
            <w:tcW w:w="3549" w:type="dxa"/>
            <w:shd w:val="clear" w:color="auto" w:fill="auto"/>
            <w:noWrap/>
            <w:vAlign w:val="center"/>
            <w:hideMark/>
          </w:tcPr>
          <w:p w14:paraId="6F4044AB"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Activity kitchen supplies</w:t>
            </w:r>
          </w:p>
        </w:tc>
        <w:tc>
          <w:tcPr>
            <w:tcW w:w="1247" w:type="dxa"/>
            <w:shd w:val="clear" w:color="auto" w:fill="auto"/>
            <w:noWrap/>
            <w:vAlign w:val="bottom"/>
            <w:hideMark/>
          </w:tcPr>
          <w:p w14:paraId="0F9734C8"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36D09C6C"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499.77</w:t>
            </w:r>
          </w:p>
        </w:tc>
        <w:tc>
          <w:tcPr>
            <w:tcW w:w="1248" w:type="dxa"/>
            <w:shd w:val="clear" w:color="auto" w:fill="auto"/>
            <w:noWrap/>
            <w:vAlign w:val="bottom"/>
            <w:hideMark/>
          </w:tcPr>
          <w:p w14:paraId="7C0DA4D0"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hideMark/>
          </w:tcPr>
          <w:p w14:paraId="3278A7A4" w14:textId="77777777" w:rsidR="00985F79" w:rsidRPr="00B85756" w:rsidRDefault="00985F79" w:rsidP="00985F79">
            <w:pPr>
              <w:spacing w:after="0"/>
              <w:jc w:val="left"/>
              <w:rPr>
                <w:rFonts w:eastAsia="Times New Roman"/>
                <w:sz w:val="20"/>
                <w:szCs w:val="20"/>
                <w:lang w:eastAsia="en-AU"/>
              </w:rPr>
            </w:pPr>
          </w:p>
        </w:tc>
        <w:tc>
          <w:tcPr>
            <w:tcW w:w="1248" w:type="dxa"/>
            <w:shd w:val="clear" w:color="auto" w:fill="auto"/>
            <w:noWrap/>
            <w:vAlign w:val="bottom"/>
            <w:hideMark/>
          </w:tcPr>
          <w:p w14:paraId="59C3FD97" w14:textId="77777777" w:rsidR="00985F79" w:rsidRPr="00B85756" w:rsidRDefault="00985F79" w:rsidP="00985F79">
            <w:pPr>
              <w:spacing w:after="0"/>
              <w:jc w:val="right"/>
              <w:rPr>
                <w:rFonts w:eastAsia="Times New Roman"/>
                <w:sz w:val="20"/>
                <w:szCs w:val="20"/>
                <w:lang w:eastAsia="en-AU"/>
              </w:rPr>
            </w:pPr>
          </w:p>
        </w:tc>
      </w:tr>
      <w:tr w:rsidR="00985F79" w:rsidRPr="00B85756" w14:paraId="3744EBF7" w14:textId="77777777" w:rsidTr="00985F79">
        <w:trPr>
          <w:trHeight w:val="237"/>
        </w:trPr>
        <w:tc>
          <w:tcPr>
            <w:tcW w:w="3549" w:type="dxa"/>
            <w:shd w:val="clear" w:color="auto" w:fill="auto"/>
            <w:noWrap/>
            <w:vAlign w:val="center"/>
            <w:hideMark/>
          </w:tcPr>
          <w:p w14:paraId="2F2FA308"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Activities IT Subscriptions</w:t>
            </w:r>
          </w:p>
        </w:tc>
        <w:tc>
          <w:tcPr>
            <w:tcW w:w="1247" w:type="dxa"/>
            <w:shd w:val="clear" w:color="auto" w:fill="auto"/>
            <w:noWrap/>
            <w:vAlign w:val="bottom"/>
            <w:hideMark/>
          </w:tcPr>
          <w:p w14:paraId="518E2519"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55321CF4"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362.78</w:t>
            </w:r>
          </w:p>
        </w:tc>
        <w:tc>
          <w:tcPr>
            <w:tcW w:w="1248" w:type="dxa"/>
            <w:shd w:val="clear" w:color="auto" w:fill="auto"/>
            <w:noWrap/>
            <w:vAlign w:val="bottom"/>
            <w:hideMark/>
          </w:tcPr>
          <w:p w14:paraId="7E8D938E"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hideMark/>
          </w:tcPr>
          <w:p w14:paraId="1862A367" w14:textId="77777777" w:rsidR="00985F79" w:rsidRPr="00B85756" w:rsidRDefault="00985F79" w:rsidP="00985F79">
            <w:pPr>
              <w:spacing w:after="0"/>
              <w:jc w:val="right"/>
              <w:rPr>
                <w:rFonts w:eastAsia="Times New Roman"/>
                <w:sz w:val="20"/>
                <w:szCs w:val="20"/>
                <w:lang w:eastAsia="en-AU"/>
              </w:rPr>
            </w:pPr>
          </w:p>
        </w:tc>
        <w:tc>
          <w:tcPr>
            <w:tcW w:w="1248" w:type="dxa"/>
            <w:shd w:val="clear" w:color="auto" w:fill="auto"/>
            <w:noWrap/>
            <w:vAlign w:val="bottom"/>
            <w:hideMark/>
          </w:tcPr>
          <w:p w14:paraId="1B2360CA" w14:textId="77777777" w:rsidR="00985F79" w:rsidRPr="00B85756" w:rsidRDefault="00985F79" w:rsidP="00985F79">
            <w:pPr>
              <w:spacing w:after="0"/>
              <w:jc w:val="right"/>
              <w:rPr>
                <w:rFonts w:eastAsia="Times New Roman"/>
                <w:sz w:val="20"/>
                <w:szCs w:val="20"/>
                <w:lang w:eastAsia="en-AU"/>
              </w:rPr>
            </w:pPr>
          </w:p>
        </w:tc>
      </w:tr>
      <w:tr w:rsidR="00985F79" w:rsidRPr="00B85756" w14:paraId="136B6B20" w14:textId="77777777" w:rsidTr="00985F79">
        <w:trPr>
          <w:trHeight w:val="237"/>
        </w:trPr>
        <w:tc>
          <w:tcPr>
            <w:tcW w:w="3549" w:type="dxa"/>
            <w:shd w:val="clear" w:color="auto" w:fill="auto"/>
            <w:noWrap/>
            <w:vAlign w:val="center"/>
            <w:hideMark/>
          </w:tcPr>
          <w:p w14:paraId="6A1D409D"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xml:space="preserve">Activities </w:t>
            </w:r>
            <w:proofErr w:type="gramStart"/>
            <w:r w:rsidRPr="00B85756">
              <w:rPr>
                <w:rFonts w:eastAsia="Times New Roman"/>
                <w:color w:val="000000"/>
                <w:sz w:val="18"/>
                <w:szCs w:val="18"/>
                <w:lang w:eastAsia="en-AU"/>
              </w:rPr>
              <w:t>non IT</w:t>
            </w:r>
            <w:proofErr w:type="gramEnd"/>
            <w:r w:rsidRPr="00B85756">
              <w:rPr>
                <w:rFonts w:eastAsia="Times New Roman"/>
                <w:color w:val="000000"/>
                <w:sz w:val="18"/>
                <w:szCs w:val="18"/>
                <w:lang w:eastAsia="en-AU"/>
              </w:rPr>
              <w:t xml:space="preserve"> subscri</w:t>
            </w:r>
            <w:r>
              <w:rPr>
                <w:rFonts w:eastAsia="Times New Roman"/>
                <w:color w:val="000000"/>
                <w:sz w:val="18"/>
                <w:szCs w:val="18"/>
                <w:lang w:eastAsia="en-AU"/>
              </w:rPr>
              <w:t>pt</w:t>
            </w:r>
            <w:r w:rsidRPr="00B85756">
              <w:rPr>
                <w:rFonts w:eastAsia="Times New Roman"/>
                <w:color w:val="000000"/>
                <w:sz w:val="18"/>
                <w:szCs w:val="18"/>
                <w:lang w:eastAsia="en-AU"/>
              </w:rPr>
              <w:t>ions</w:t>
            </w:r>
          </w:p>
        </w:tc>
        <w:tc>
          <w:tcPr>
            <w:tcW w:w="1247" w:type="dxa"/>
            <w:shd w:val="clear" w:color="auto" w:fill="auto"/>
            <w:noWrap/>
            <w:vAlign w:val="bottom"/>
            <w:hideMark/>
          </w:tcPr>
          <w:p w14:paraId="7F44B7B9"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0A493B9B"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110.00</w:t>
            </w:r>
          </w:p>
        </w:tc>
        <w:tc>
          <w:tcPr>
            <w:tcW w:w="1248" w:type="dxa"/>
            <w:shd w:val="clear" w:color="auto" w:fill="auto"/>
            <w:noWrap/>
            <w:vAlign w:val="bottom"/>
            <w:hideMark/>
          </w:tcPr>
          <w:p w14:paraId="3680657A"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hideMark/>
          </w:tcPr>
          <w:p w14:paraId="76C1CDB0" w14:textId="77777777" w:rsidR="00985F79" w:rsidRPr="00B85756" w:rsidRDefault="00985F79" w:rsidP="00985F79">
            <w:pPr>
              <w:spacing w:after="0"/>
              <w:jc w:val="right"/>
              <w:rPr>
                <w:rFonts w:eastAsia="Times New Roman"/>
                <w:sz w:val="20"/>
                <w:szCs w:val="20"/>
                <w:lang w:eastAsia="en-AU"/>
              </w:rPr>
            </w:pPr>
          </w:p>
        </w:tc>
        <w:tc>
          <w:tcPr>
            <w:tcW w:w="1248" w:type="dxa"/>
            <w:shd w:val="clear" w:color="auto" w:fill="auto"/>
            <w:noWrap/>
            <w:vAlign w:val="bottom"/>
            <w:hideMark/>
          </w:tcPr>
          <w:p w14:paraId="03FCC703" w14:textId="77777777" w:rsidR="00985F79" w:rsidRPr="00B85756" w:rsidRDefault="00985F79" w:rsidP="00985F79">
            <w:pPr>
              <w:spacing w:after="0"/>
              <w:jc w:val="right"/>
              <w:rPr>
                <w:rFonts w:eastAsia="Times New Roman"/>
                <w:sz w:val="20"/>
                <w:szCs w:val="20"/>
                <w:lang w:eastAsia="en-AU"/>
              </w:rPr>
            </w:pPr>
          </w:p>
        </w:tc>
      </w:tr>
      <w:tr w:rsidR="00985F79" w:rsidRPr="00B85756" w14:paraId="58E7305C" w14:textId="77777777" w:rsidTr="00722225">
        <w:trPr>
          <w:trHeight w:val="237"/>
        </w:trPr>
        <w:tc>
          <w:tcPr>
            <w:tcW w:w="3549" w:type="dxa"/>
            <w:shd w:val="clear" w:color="auto" w:fill="auto"/>
            <w:noWrap/>
            <w:vAlign w:val="center"/>
            <w:hideMark/>
          </w:tcPr>
          <w:p w14:paraId="1AF96479"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Activities Venue Hire - other than Parks Hall</w:t>
            </w:r>
          </w:p>
        </w:tc>
        <w:tc>
          <w:tcPr>
            <w:tcW w:w="1247" w:type="dxa"/>
            <w:shd w:val="clear" w:color="auto" w:fill="auto"/>
            <w:noWrap/>
            <w:vAlign w:val="bottom"/>
            <w:hideMark/>
          </w:tcPr>
          <w:p w14:paraId="6C90321F"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72DFC9FE"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color w:val="000000"/>
                <w:sz w:val="18"/>
                <w:szCs w:val="18"/>
                <w:lang w:eastAsia="en-AU"/>
              </w:rPr>
              <w:t>623.75</w:t>
            </w:r>
          </w:p>
        </w:tc>
        <w:tc>
          <w:tcPr>
            <w:tcW w:w="1248" w:type="dxa"/>
            <w:shd w:val="clear" w:color="auto" w:fill="auto"/>
            <w:noWrap/>
            <w:vAlign w:val="bottom"/>
            <w:hideMark/>
          </w:tcPr>
          <w:p w14:paraId="0E55037F"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hideMark/>
          </w:tcPr>
          <w:p w14:paraId="6E73DA1A" w14:textId="77777777" w:rsidR="00985F79" w:rsidRPr="00B85756" w:rsidRDefault="00985F79" w:rsidP="00985F79">
            <w:pPr>
              <w:spacing w:after="0"/>
              <w:jc w:val="right"/>
              <w:rPr>
                <w:rFonts w:eastAsia="Times New Roman"/>
                <w:sz w:val="20"/>
                <w:szCs w:val="20"/>
                <w:lang w:eastAsia="en-AU"/>
              </w:rPr>
            </w:pPr>
          </w:p>
        </w:tc>
        <w:tc>
          <w:tcPr>
            <w:tcW w:w="1248" w:type="dxa"/>
            <w:shd w:val="clear" w:color="auto" w:fill="auto"/>
            <w:noWrap/>
            <w:vAlign w:val="bottom"/>
            <w:hideMark/>
          </w:tcPr>
          <w:p w14:paraId="6D8315C6" w14:textId="77777777" w:rsidR="00985F79" w:rsidRPr="00B85756" w:rsidRDefault="00985F79" w:rsidP="00985F79">
            <w:pPr>
              <w:spacing w:after="0"/>
              <w:jc w:val="right"/>
              <w:rPr>
                <w:rFonts w:eastAsia="Times New Roman"/>
                <w:sz w:val="20"/>
                <w:szCs w:val="20"/>
                <w:lang w:eastAsia="en-AU"/>
              </w:rPr>
            </w:pPr>
          </w:p>
        </w:tc>
      </w:tr>
      <w:tr w:rsidR="00985F79" w:rsidRPr="00B85756" w14:paraId="6C485CE0" w14:textId="77777777" w:rsidTr="00722225">
        <w:trPr>
          <w:trHeight w:val="237"/>
        </w:trPr>
        <w:tc>
          <w:tcPr>
            <w:tcW w:w="3549" w:type="dxa"/>
            <w:shd w:val="clear" w:color="auto" w:fill="auto"/>
            <w:noWrap/>
            <w:vAlign w:val="center"/>
            <w:hideMark/>
          </w:tcPr>
          <w:p w14:paraId="383714C3"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CoGG Utilities fees under 60hr lease</w:t>
            </w:r>
          </w:p>
        </w:tc>
        <w:tc>
          <w:tcPr>
            <w:tcW w:w="1247" w:type="dxa"/>
            <w:shd w:val="clear" w:color="auto" w:fill="auto"/>
            <w:noWrap/>
            <w:vAlign w:val="bottom"/>
            <w:hideMark/>
          </w:tcPr>
          <w:p w14:paraId="3424406D" w14:textId="77777777" w:rsidR="00985F79" w:rsidRPr="00B85756" w:rsidRDefault="00985F79" w:rsidP="00985F79">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6DC8694A" w14:textId="77777777" w:rsidR="00985F79" w:rsidRPr="00B85756" w:rsidRDefault="00985F79" w:rsidP="00985F79">
            <w:pPr>
              <w:spacing w:after="0"/>
              <w:jc w:val="right"/>
              <w:rPr>
                <w:rFonts w:eastAsia="Times New Roman"/>
                <w:color w:val="000000"/>
                <w:sz w:val="18"/>
                <w:szCs w:val="18"/>
                <w:lang w:eastAsia="en-AU"/>
              </w:rPr>
            </w:pPr>
            <w:r w:rsidRPr="00985F79">
              <w:rPr>
                <w:rFonts w:eastAsia="Times New Roman"/>
                <w:color w:val="000000"/>
                <w:sz w:val="18"/>
                <w:szCs w:val="18"/>
                <w:highlight w:val="yellow"/>
                <w:lang w:eastAsia="en-AU"/>
              </w:rPr>
              <w:t>30,013.13</w:t>
            </w:r>
          </w:p>
        </w:tc>
        <w:tc>
          <w:tcPr>
            <w:tcW w:w="1248" w:type="dxa"/>
            <w:shd w:val="clear" w:color="auto" w:fill="auto"/>
            <w:noWrap/>
            <w:vAlign w:val="bottom"/>
          </w:tcPr>
          <w:p w14:paraId="3C7C37F7"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tcPr>
          <w:p w14:paraId="047BD0C8" w14:textId="77777777" w:rsidR="00985F79" w:rsidRPr="00B85756" w:rsidRDefault="00985F79" w:rsidP="00985F79">
            <w:pPr>
              <w:spacing w:after="0"/>
              <w:jc w:val="right"/>
              <w:rPr>
                <w:rFonts w:eastAsia="Times New Roman"/>
                <w:color w:val="000000"/>
                <w:sz w:val="18"/>
                <w:szCs w:val="18"/>
                <w:lang w:eastAsia="en-AU"/>
              </w:rPr>
            </w:pPr>
          </w:p>
        </w:tc>
        <w:tc>
          <w:tcPr>
            <w:tcW w:w="1248" w:type="dxa"/>
            <w:shd w:val="clear" w:color="auto" w:fill="auto"/>
            <w:noWrap/>
            <w:vAlign w:val="bottom"/>
          </w:tcPr>
          <w:p w14:paraId="1D05382A" w14:textId="77777777" w:rsidR="00985F79" w:rsidRPr="00B85756" w:rsidRDefault="00985F79" w:rsidP="00985F79">
            <w:pPr>
              <w:spacing w:after="0"/>
              <w:jc w:val="right"/>
              <w:rPr>
                <w:rFonts w:eastAsia="Times New Roman"/>
                <w:color w:val="000000"/>
                <w:sz w:val="18"/>
                <w:szCs w:val="18"/>
                <w:lang w:eastAsia="en-AU"/>
              </w:rPr>
            </w:pPr>
          </w:p>
        </w:tc>
      </w:tr>
      <w:tr w:rsidR="00985F79" w:rsidRPr="00B85756" w14:paraId="53AC4354" w14:textId="77777777" w:rsidTr="00722225">
        <w:trPr>
          <w:trHeight w:val="237"/>
        </w:trPr>
        <w:tc>
          <w:tcPr>
            <w:tcW w:w="3549" w:type="dxa"/>
            <w:shd w:val="clear" w:color="auto" w:fill="auto"/>
            <w:noWrap/>
            <w:vAlign w:val="center"/>
          </w:tcPr>
          <w:p w14:paraId="649CFFF5" w14:textId="77777777" w:rsidR="00985F79" w:rsidRPr="00B85756" w:rsidRDefault="00985F79" w:rsidP="00985F79">
            <w:pPr>
              <w:spacing w:after="0"/>
              <w:jc w:val="left"/>
              <w:rPr>
                <w:rFonts w:eastAsia="Times New Roman"/>
                <w:color w:val="000000"/>
                <w:sz w:val="18"/>
                <w:szCs w:val="18"/>
                <w:lang w:eastAsia="en-AU"/>
              </w:rPr>
            </w:pPr>
          </w:p>
        </w:tc>
        <w:tc>
          <w:tcPr>
            <w:tcW w:w="1247" w:type="dxa"/>
            <w:shd w:val="clear" w:color="auto" w:fill="auto"/>
            <w:noWrap/>
            <w:vAlign w:val="bottom"/>
          </w:tcPr>
          <w:p w14:paraId="76144BBE" w14:textId="77777777" w:rsidR="00985F79" w:rsidRPr="00B85756" w:rsidRDefault="00985F79" w:rsidP="00985F79">
            <w:pPr>
              <w:spacing w:after="0"/>
              <w:jc w:val="left"/>
              <w:rPr>
                <w:rFonts w:eastAsia="Times New Roman"/>
                <w:color w:val="000000"/>
                <w:sz w:val="18"/>
                <w:szCs w:val="18"/>
                <w:lang w:eastAsia="en-AU"/>
              </w:rPr>
            </w:pPr>
          </w:p>
        </w:tc>
        <w:tc>
          <w:tcPr>
            <w:tcW w:w="1247" w:type="dxa"/>
            <w:shd w:val="clear" w:color="auto" w:fill="auto"/>
            <w:noWrap/>
            <w:vAlign w:val="center"/>
          </w:tcPr>
          <w:p w14:paraId="03AAADE4" w14:textId="77777777" w:rsidR="00985F79" w:rsidRPr="00B85756" w:rsidRDefault="00985F79" w:rsidP="00985F79">
            <w:pPr>
              <w:spacing w:after="0"/>
              <w:jc w:val="right"/>
              <w:rPr>
                <w:rFonts w:eastAsia="Times New Roman"/>
                <w:color w:val="000000"/>
                <w:sz w:val="18"/>
                <w:szCs w:val="18"/>
                <w:lang w:eastAsia="en-AU"/>
              </w:rPr>
            </w:pPr>
          </w:p>
        </w:tc>
        <w:tc>
          <w:tcPr>
            <w:tcW w:w="1248" w:type="dxa"/>
            <w:shd w:val="clear" w:color="auto" w:fill="auto"/>
            <w:noWrap/>
            <w:vAlign w:val="bottom"/>
          </w:tcPr>
          <w:p w14:paraId="45DDACAA"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tcPr>
          <w:p w14:paraId="6435CF5F" w14:textId="77777777" w:rsidR="00985F79" w:rsidRPr="00B85756" w:rsidRDefault="00985F79" w:rsidP="00985F79">
            <w:pPr>
              <w:spacing w:after="0"/>
              <w:jc w:val="right"/>
              <w:rPr>
                <w:rFonts w:eastAsia="Times New Roman"/>
                <w:sz w:val="20"/>
                <w:szCs w:val="20"/>
                <w:lang w:eastAsia="en-AU"/>
              </w:rPr>
            </w:pPr>
          </w:p>
        </w:tc>
        <w:tc>
          <w:tcPr>
            <w:tcW w:w="1248" w:type="dxa"/>
            <w:shd w:val="clear" w:color="auto" w:fill="auto"/>
            <w:noWrap/>
            <w:vAlign w:val="bottom"/>
          </w:tcPr>
          <w:p w14:paraId="7F6152A3" w14:textId="77777777" w:rsidR="00985F79" w:rsidRPr="00B85756" w:rsidRDefault="00985F79" w:rsidP="00985F79">
            <w:pPr>
              <w:spacing w:after="0"/>
              <w:jc w:val="right"/>
              <w:rPr>
                <w:rFonts w:eastAsia="Times New Roman"/>
                <w:sz w:val="20"/>
                <w:szCs w:val="20"/>
                <w:lang w:eastAsia="en-AU"/>
              </w:rPr>
            </w:pPr>
          </w:p>
        </w:tc>
      </w:tr>
      <w:tr w:rsidR="009B6440" w:rsidRPr="00B85756" w14:paraId="6668976C" w14:textId="77777777" w:rsidTr="009B6440">
        <w:trPr>
          <w:trHeight w:val="237"/>
        </w:trPr>
        <w:tc>
          <w:tcPr>
            <w:tcW w:w="3549" w:type="dxa"/>
            <w:shd w:val="clear" w:color="auto" w:fill="auto"/>
            <w:noWrap/>
            <w:vAlign w:val="center"/>
          </w:tcPr>
          <w:p w14:paraId="1151B573" w14:textId="77777777" w:rsidR="009B6440" w:rsidRPr="00B85756" w:rsidRDefault="009B6440" w:rsidP="00985F79">
            <w:pPr>
              <w:spacing w:after="0"/>
              <w:jc w:val="left"/>
              <w:rPr>
                <w:rFonts w:eastAsia="Times New Roman"/>
                <w:color w:val="000000"/>
                <w:sz w:val="18"/>
                <w:szCs w:val="18"/>
                <w:lang w:eastAsia="en-AU"/>
              </w:rPr>
            </w:pPr>
          </w:p>
        </w:tc>
        <w:tc>
          <w:tcPr>
            <w:tcW w:w="1247" w:type="dxa"/>
            <w:shd w:val="clear" w:color="auto" w:fill="auto"/>
            <w:noWrap/>
            <w:vAlign w:val="bottom"/>
          </w:tcPr>
          <w:p w14:paraId="06AAAE75" w14:textId="77777777" w:rsidR="009B6440" w:rsidRPr="00B85756" w:rsidRDefault="009B6440" w:rsidP="00985F79">
            <w:pPr>
              <w:spacing w:after="0"/>
              <w:jc w:val="left"/>
              <w:rPr>
                <w:rFonts w:eastAsia="Times New Roman"/>
                <w:color w:val="000000"/>
                <w:sz w:val="18"/>
                <w:szCs w:val="18"/>
                <w:lang w:eastAsia="en-AU"/>
              </w:rPr>
            </w:pPr>
          </w:p>
        </w:tc>
        <w:tc>
          <w:tcPr>
            <w:tcW w:w="1247" w:type="dxa"/>
            <w:shd w:val="clear" w:color="auto" w:fill="auto"/>
            <w:noWrap/>
            <w:vAlign w:val="center"/>
          </w:tcPr>
          <w:p w14:paraId="5CF38263" w14:textId="77777777" w:rsidR="009B6440" w:rsidRPr="00B85756" w:rsidRDefault="009B6440" w:rsidP="00985F79">
            <w:pPr>
              <w:spacing w:after="0"/>
              <w:jc w:val="right"/>
              <w:rPr>
                <w:rFonts w:eastAsia="Times New Roman"/>
                <w:color w:val="000000"/>
                <w:sz w:val="18"/>
                <w:szCs w:val="18"/>
                <w:lang w:eastAsia="en-AU"/>
              </w:rPr>
            </w:pPr>
          </w:p>
        </w:tc>
        <w:tc>
          <w:tcPr>
            <w:tcW w:w="1248" w:type="dxa"/>
            <w:shd w:val="clear" w:color="auto" w:fill="auto"/>
            <w:noWrap/>
            <w:vAlign w:val="bottom"/>
          </w:tcPr>
          <w:p w14:paraId="04DDFF89" w14:textId="77777777" w:rsidR="009B6440" w:rsidRPr="00B85756" w:rsidRDefault="009B6440" w:rsidP="00985F79">
            <w:pPr>
              <w:spacing w:after="0"/>
              <w:jc w:val="right"/>
              <w:rPr>
                <w:rFonts w:eastAsia="Times New Roman"/>
                <w:color w:val="000000"/>
                <w:sz w:val="18"/>
                <w:szCs w:val="18"/>
                <w:lang w:eastAsia="en-AU"/>
              </w:rPr>
            </w:pPr>
          </w:p>
        </w:tc>
        <w:tc>
          <w:tcPr>
            <w:tcW w:w="1247" w:type="dxa"/>
            <w:shd w:val="clear" w:color="auto" w:fill="auto"/>
            <w:noWrap/>
            <w:vAlign w:val="bottom"/>
          </w:tcPr>
          <w:p w14:paraId="53A0F001" w14:textId="77777777" w:rsidR="009B6440" w:rsidRPr="00B85756" w:rsidRDefault="009B6440" w:rsidP="00985F79">
            <w:pPr>
              <w:spacing w:after="0"/>
              <w:jc w:val="right"/>
              <w:rPr>
                <w:rFonts w:eastAsia="Times New Roman"/>
                <w:sz w:val="20"/>
                <w:szCs w:val="20"/>
                <w:lang w:eastAsia="en-AU"/>
              </w:rPr>
            </w:pPr>
          </w:p>
        </w:tc>
        <w:tc>
          <w:tcPr>
            <w:tcW w:w="1248" w:type="dxa"/>
            <w:shd w:val="clear" w:color="auto" w:fill="auto"/>
            <w:noWrap/>
            <w:vAlign w:val="bottom"/>
          </w:tcPr>
          <w:p w14:paraId="602429E8" w14:textId="77777777" w:rsidR="009B6440" w:rsidRPr="00B85756" w:rsidRDefault="009B6440" w:rsidP="00985F79">
            <w:pPr>
              <w:spacing w:after="0"/>
              <w:jc w:val="right"/>
              <w:rPr>
                <w:rFonts w:eastAsia="Times New Roman"/>
                <w:sz w:val="20"/>
                <w:szCs w:val="20"/>
                <w:lang w:eastAsia="en-AU"/>
              </w:rPr>
            </w:pPr>
          </w:p>
        </w:tc>
      </w:tr>
      <w:tr w:rsidR="00722225" w:rsidRPr="00B85756" w14:paraId="62133415" w14:textId="77777777" w:rsidTr="009B6440">
        <w:trPr>
          <w:trHeight w:val="237"/>
        </w:trPr>
        <w:tc>
          <w:tcPr>
            <w:tcW w:w="3549" w:type="dxa"/>
            <w:shd w:val="clear" w:color="auto" w:fill="auto"/>
            <w:noWrap/>
            <w:vAlign w:val="center"/>
          </w:tcPr>
          <w:p w14:paraId="21BE5D4A" w14:textId="77777777" w:rsidR="00722225" w:rsidRPr="00B85756" w:rsidRDefault="00722225" w:rsidP="00985F79">
            <w:pPr>
              <w:spacing w:after="0"/>
              <w:jc w:val="left"/>
              <w:rPr>
                <w:rFonts w:eastAsia="Times New Roman"/>
                <w:color w:val="000000"/>
                <w:sz w:val="18"/>
                <w:szCs w:val="18"/>
                <w:lang w:eastAsia="en-AU"/>
              </w:rPr>
            </w:pPr>
          </w:p>
        </w:tc>
        <w:tc>
          <w:tcPr>
            <w:tcW w:w="1247" w:type="dxa"/>
            <w:shd w:val="clear" w:color="auto" w:fill="auto"/>
            <w:noWrap/>
            <w:vAlign w:val="bottom"/>
          </w:tcPr>
          <w:p w14:paraId="1F0D9370" w14:textId="77777777" w:rsidR="00722225" w:rsidRPr="00B85756" w:rsidRDefault="00722225" w:rsidP="00985F79">
            <w:pPr>
              <w:spacing w:after="0"/>
              <w:jc w:val="left"/>
              <w:rPr>
                <w:rFonts w:eastAsia="Times New Roman"/>
                <w:color w:val="000000"/>
                <w:sz w:val="18"/>
                <w:szCs w:val="18"/>
                <w:lang w:eastAsia="en-AU"/>
              </w:rPr>
            </w:pPr>
          </w:p>
        </w:tc>
        <w:tc>
          <w:tcPr>
            <w:tcW w:w="1247" w:type="dxa"/>
            <w:shd w:val="clear" w:color="auto" w:fill="auto"/>
            <w:noWrap/>
            <w:vAlign w:val="center"/>
          </w:tcPr>
          <w:p w14:paraId="66DDE1F6" w14:textId="77777777" w:rsidR="00722225" w:rsidRPr="00B85756" w:rsidRDefault="00722225" w:rsidP="00985F79">
            <w:pPr>
              <w:spacing w:after="0"/>
              <w:jc w:val="right"/>
              <w:rPr>
                <w:rFonts w:eastAsia="Times New Roman"/>
                <w:color w:val="000000"/>
                <w:sz w:val="18"/>
                <w:szCs w:val="18"/>
                <w:lang w:eastAsia="en-AU"/>
              </w:rPr>
            </w:pPr>
          </w:p>
        </w:tc>
        <w:tc>
          <w:tcPr>
            <w:tcW w:w="1248" w:type="dxa"/>
            <w:shd w:val="clear" w:color="auto" w:fill="auto"/>
            <w:noWrap/>
            <w:vAlign w:val="bottom"/>
          </w:tcPr>
          <w:p w14:paraId="693295FF" w14:textId="77777777" w:rsidR="00722225" w:rsidRPr="00B85756" w:rsidRDefault="00722225" w:rsidP="00985F79">
            <w:pPr>
              <w:spacing w:after="0"/>
              <w:jc w:val="right"/>
              <w:rPr>
                <w:rFonts w:eastAsia="Times New Roman"/>
                <w:color w:val="000000"/>
                <w:sz w:val="18"/>
                <w:szCs w:val="18"/>
                <w:lang w:eastAsia="en-AU"/>
              </w:rPr>
            </w:pPr>
          </w:p>
        </w:tc>
        <w:tc>
          <w:tcPr>
            <w:tcW w:w="1247" w:type="dxa"/>
            <w:shd w:val="clear" w:color="auto" w:fill="auto"/>
            <w:noWrap/>
            <w:vAlign w:val="bottom"/>
          </w:tcPr>
          <w:p w14:paraId="54B14C99" w14:textId="77777777" w:rsidR="00722225" w:rsidRPr="00B85756" w:rsidRDefault="00722225" w:rsidP="00985F79">
            <w:pPr>
              <w:spacing w:after="0"/>
              <w:jc w:val="right"/>
              <w:rPr>
                <w:rFonts w:eastAsia="Times New Roman"/>
                <w:sz w:val="20"/>
                <w:szCs w:val="20"/>
                <w:lang w:eastAsia="en-AU"/>
              </w:rPr>
            </w:pPr>
          </w:p>
        </w:tc>
        <w:tc>
          <w:tcPr>
            <w:tcW w:w="1248" w:type="dxa"/>
            <w:shd w:val="clear" w:color="auto" w:fill="auto"/>
            <w:noWrap/>
            <w:vAlign w:val="bottom"/>
          </w:tcPr>
          <w:p w14:paraId="30D4782D" w14:textId="77777777" w:rsidR="00722225" w:rsidRPr="00B85756" w:rsidRDefault="00722225" w:rsidP="00985F79">
            <w:pPr>
              <w:spacing w:after="0"/>
              <w:jc w:val="right"/>
              <w:rPr>
                <w:rFonts w:eastAsia="Times New Roman"/>
                <w:sz w:val="20"/>
                <w:szCs w:val="20"/>
                <w:lang w:eastAsia="en-AU"/>
              </w:rPr>
            </w:pPr>
          </w:p>
        </w:tc>
      </w:tr>
      <w:tr w:rsidR="009B6440" w:rsidRPr="00B85756" w14:paraId="1A4152EE" w14:textId="77777777" w:rsidTr="00722225">
        <w:trPr>
          <w:trHeight w:val="237"/>
        </w:trPr>
        <w:tc>
          <w:tcPr>
            <w:tcW w:w="3549" w:type="dxa"/>
            <w:shd w:val="clear" w:color="auto" w:fill="auto"/>
            <w:noWrap/>
            <w:vAlign w:val="center"/>
            <w:hideMark/>
          </w:tcPr>
          <w:p w14:paraId="2F1FF15E"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bottom"/>
            <w:hideMark/>
          </w:tcPr>
          <w:p w14:paraId="777B5D84"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52BF7DE6"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174DBE98" w14:textId="649BDEF8" w:rsidR="009B6440" w:rsidRPr="00B85756" w:rsidRDefault="009B6440" w:rsidP="009B6440">
            <w:pPr>
              <w:spacing w:after="0"/>
              <w:jc w:val="right"/>
              <w:rPr>
                <w:rFonts w:eastAsia="Times New Roman"/>
                <w:color w:val="000000"/>
                <w:sz w:val="18"/>
                <w:szCs w:val="18"/>
                <w:lang w:eastAsia="en-AU"/>
              </w:rPr>
            </w:pPr>
            <w:r w:rsidRPr="00985F79">
              <w:rPr>
                <w:rFonts w:eastAsia="Times New Roman"/>
                <w:bCs/>
                <w:color w:val="000000"/>
                <w:sz w:val="20"/>
                <w:szCs w:val="20"/>
                <w:lang w:eastAsia="en-AU"/>
              </w:rPr>
              <w:t>Income</w:t>
            </w:r>
          </w:p>
        </w:tc>
        <w:tc>
          <w:tcPr>
            <w:tcW w:w="1247" w:type="dxa"/>
            <w:shd w:val="clear" w:color="auto" w:fill="auto"/>
            <w:noWrap/>
            <w:vAlign w:val="bottom"/>
            <w:hideMark/>
          </w:tcPr>
          <w:p w14:paraId="1C957F20" w14:textId="4AC5C91A" w:rsidR="009B6440" w:rsidRPr="00B85756" w:rsidRDefault="009B6440" w:rsidP="009B6440">
            <w:pPr>
              <w:spacing w:after="0"/>
              <w:jc w:val="right"/>
              <w:rPr>
                <w:rFonts w:eastAsia="Times New Roman"/>
                <w:sz w:val="20"/>
                <w:szCs w:val="20"/>
                <w:lang w:eastAsia="en-AU"/>
              </w:rPr>
            </w:pPr>
            <w:r w:rsidRPr="00985F79">
              <w:rPr>
                <w:rFonts w:eastAsia="Times New Roman"/>
                <w:bCs/>
                <w:color w:val="000000"/>
                <w:sz w:val="20"/>
                <w:szCs w:val="20"/>
                <w:lang w:eastAsia="en-AU"/>
              </w:rPr>
              <w:t>Expenses</w:t>
            </w:r>
          </w:p>
        </w:tc>
        <w:tc>
          <w:tcPr>
            <w:tcW w:w="1248" w:type="dxa"/>
            <w:shd w:val="clear" w:color="auto" w:fill="auto"/>
            <w:noWrap/>
            <w:vAlign w:val="bottom"/>
            <w:hideMark/>
          </w:tcPr>
          <w:p w14:paraId="2E3AA10E" w14:textId="20C0D1B3" w:rsidR="009B6440" w:rsidRPr="00B85756" w:rsidRDefault="009B6440" w:rsidP="009B6440">
            <w:pPr>
              <w:spacing w:after="0"/>
              <w:jc w:val="right"/>
              <w:rPr>
                <w:rFonts w:eastAsia="Times New Roman"/>
                <w:sz w:val="20"/>
                <w:szCs w:val="20"/>
                <w:lang w:eastAsia="en-AU"/>
              </w:rPr>
            </w:pPr>
            <w:r w:rsidRPr="00985F79">
              <w:rPr>
                <w:rFonts w:eastAsia="Times New Roman"/>
                <w:bCs/>
                <w:color w:val="000000"/>
                <w:sz w:val="20"/>
                <w:szCs w:val="20"/>
                <w:lang w:eastAsia="en-AU"/>
              </w:rPr>
              <w:t>Profit/Loss</w:t>
            </w:r>
          </w:p>
        </w:tc>
      </w:tr>
      <w:tr w:rsidR="009B6440" w:rsidRPr="00B85756" w14:paraId="25A6159C" w14:textId="77777777" w:rsidTr="00722225">
        <w:trPr>
          <w:trHeight w:val="237"/>
        </w:trPr>
        <w:tc>
          <w:tcPr>
            <w:tcW w:w="3549" w:type="dxa"/>
            <w:tcBorders>
              <w:bottom w:val="single" w:sz="4" w:space="0" w:color="auto"/>
            </w:tcBorders>
            <w:shd w:val="clear" w:color="auto" w:fill="auto"/>
            <w:noWrap/>
            <w:vAlign w:val="center"/>
            <w:hideMark/>
          </w:tcPr>
          <w:p w14:paraId="57173AD1" w14:textId="271D2A9E" w:rsidR="009B6440" w:rsidRPr="00B85756" w:rsidRDefault="009B6440" w:rsidP="009B6440">
            <w:pPr>
              <w:spacing w:after="0"/>
              <w:jc w:val="right"/>
              <w:rPr>
                <w:rFonts w:eastAsia="Times New Roman"/>
                <w:b/>
                <w:bCs/>
                <w:color w:val="000000"/>
                <w:sz w:val="18"/>
                <w:szCs w:val="18"/>
                <w:lang w:eastAsia="en-AU"/>
              </w:rPr>
            </w:pPr>
            <w:r w:rsidRPr="00B85756">
              <w:rPr>
                <w:rFonts w:eastAsia="Times New Roman"/>
                <w:b/>
                <w:bCs/>
                <w:color w:val="000000"/>
                <w:sz w:val="18"/>
                <w:szCs w:val="18"/>
                <w:lang w:eastAsia="en-AU"/>
              </w:rPr>
              <w:t xml:space="preserve">Events </w:t>
            </w:r>
            <w:r>
              <w:rPr>
                <w:rFonts w:eastAsia="Times New Roman"/>
                <w:b/>
                <w:bCs/>
                <w:color w:val="000000"/>
                <w:sz w:val="18"/>
                <w:szCs w:val="18"/>
                <w:lang w:eastAsia="en-AU"/>
              </w:rPr>
              <w:t>(open to non-members)</w:t>
            </w:r>
          </w:p>
        </w:tc>
        <w:tc>
          <w:tcPr>
            <w:tcW w:w="1247" w:type="dxa"/>
            <w:tcBorders>
              <w:bottom w:val="single" w:sz="4" w:space="0" w:color="auto"/>
            </w:tcBorders>
            <w:shd w:val="clear" w:color="auto" w:fill="auto"/>
            <w:noWrap/>
            <w:vAlign w:val="bottom"/>
            <w:hideMark/>
          </w:tcPr>
          <w:p w14:paraId="31385345"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tcBorders>
              <w:bottom w:val="single" w:sz="4" w:space="0" w:color="auto"/>
            </w:tcBorders>
            <w:shd w:val="clear" w:color="auto" w:fill="auto"/>
            <w:noWrap/>
            <w:vAlign w:val="center"/>
            <w:hideMark/>
          </w:tcPr>
          <w:p w14:paraId="58DF54C2"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bottom w:val="single" w:sz="4" w:space="0" w:color="auto"/>
            </w:tcBorders>
            <w:shd w:val="clear" w:color="auto" w:fill="auto"/>
            <w:noWrap/>
            <w:vAlign w:val="bottom"/>
            <w:hideMark/>
          </w:tcPr>
          <w:p w14:paraId="0AC37663" w14:textId="77777777" w:rsidR="009B6440" w:rsidRPr="00985F79" w:rsidRDefault="009B6440"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22,914.75</w:t>
            </w:r>
          </w:p>
        </w:tc>
        <w:tc>
          <w:tcPr>
            <w:tcW w:w="1247" w:type="dxa"/>
            <w:tcBorders>
              <w:bottom w:val="single" w:sz="4" w:space="0" w:color="auto"/>
            </w:tcBorders>
            <w:shd w:val="clear" w:color="auto" w:fill="auto"/>
            <w:noWrap/>
            <w:vAlign w:val="bottom"/>
            <w:hideMark/>
          </w:tcPr>
          <w:p w14:paraId="07A17AA0" w14:textId="77777777" w:rsidR="009B6440" w:rsidRPr="00985F79" w:rsidRDefault="009B6440"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15,265.27</w:t>
            </w:r>
          </w:p>
        </w:tc>
        <w:tc>
          <w:tcPr>
            <w:tcW w:w="1248" w:type="dxa"/>
            <w:tcBorders>
              <w:bottom w:val="single" w:sz="4" w:space="0" w:color="auto"/>
            </w:tcBorders>
            <w:shd w:val="clear" w:color="auto" w:fill="auto"/>
            <w:noWrap/>
            <w:vAlign w:val="bottom"/>
            <w:hideMark/>
          </w:tcPr>
          <w:p w14:paraId="58EA0A9D" w14:textId="77777777" w:rsidR="009B6440" w:rsidRPr="00985F79" w:rsidRDefault="009B6440"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7,649.48</w:t>
            </w:r>
          </w:p>
        </w:tc>
      </w:tr>
      <w:tr w:rsidR="009B6440" w:rsidRPr="00B85756" w14:paraId="4F641FCC" w14:textId="77777777" w:rsidTr="00722225">
        <w:trPr>
          <w:trHeight w:val="237"/>
        </w:trPr>
        <w:tc>
          <w:tcPr>
            <w:tcW w:w="3549" w:type="dxa"/>
            <w:tcBorders>
              <w:top w:val="single" w:sz="4" w:space="0" w:color="auto"/>
            </w:tcBorders>
            <w:shd w:val="clear" w:color="auto" w:fill="auto"/>
            <w:noWrap/>
            <w:vAlign w:val="center"/>
            <w:hideMark/>
          </w:tcPr>
          <w:p w14:paraId="6F97BCB6"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Event Income</w:t>
            </w:r>
          </w:p>
        </w:tc>
        <w:tc>
          <w:tcPr>
            <w:tcW w:w="1247" w:type="dxa"/>
            <w:tcBorders>
              <w:top w:val="single" w:sz="4" w:space="0" w:color="auto"/>
            </w:tcBorders>
            <w:shd w:val="clear" w:color="auto" w:fill="auto"/>
            <w:noWrap/>
            <w:vAlign w:val="center"/>
            <w:hideMark/>
          </w:tcPr>
          <w:p w14:paraId="2B2F976B" w14:textId="1BEC7397" w:rsidR="009B6440" w:rsidRPr="00B85756" w:rsidRDefault="009B6440" w:rsidP="003B3564">
            <w:pPr>
              <w:spacing w:after="0"/>
              <w:jc w:val="right"/>
              <w:rPr>
                <w:rFonts w:eastAsia="Times New Roman"/>
                <w:color w:val="000000"/>
                <w:sz w:val="18"/>
                <w:szCs w:val="18"/>
                <w:lang w:eastAsia="en-AU"/>
              </w:rPr>
            </w:pPr>
            <w:r w:rsidRPr="00B85756">
              <w:rPr>
                <w:rFonts w:eastAsia="Times New Roman"/>
                <w:color w:val="000000"/>
                <w:sz w:val="18"/>
                <w:szCs w:val="18"/>
                <w:lang w:eastAsia="en-AU"/>
              </w:rPr>
              <w:t>16,</w:t>
            </w:r>
            <w:r w:rsidR="003B3564">
              <w:rPr>
                <w:rFonts w:eastAsia="Times New Roman"/>
                <w:color w:val="000000"/>
                <w:sz w:val="18"/>
                <w:szCs w:val="18"/>
                <w:lang w:eastAsia="en-AU"/>
              </w:rPr>
              <w:t>514.75</w:t>
            </w:r>
          </w:p>
        </w:tc>
        <w:tc>
          <w:tcPr>
            <w:tcW w:w="1247" w:type="dxa"/>
            <w:tcBorders>
              <w:top w:val="single" w:sz="4" w:space="0" w:color="auto"/>
            </w:tcBorders>
            <w:shd w:val="clear" w:color="auto" w:fill="auto"/>
            <w:noWrap/>
            <w:vAlign w:val="center"/>
            <w:hideMark/>
          </w:tcPr>
          <w:p w14:paraId="5BD09CBE"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top w:val="single" w:sz="4" w:space="0" w:color="auto"/>
            </w:tcBorders>
            <w:shd w:val="clear" w:color="auto" w:fill="auto"/>
            <w:noWrap/>
            <w:vAlign w:val="bottom"/>
          </w:tcPr>
          <w:p w14:paraId="6D19F9B1" w14:textId="75BA17B5" w:rsidR="009B6440" w:rsidRPr="00B85756" w:rsidRDefault="009B6440" w:rsidP="009B6440">
            <w:pPr>
              <w:spacing w:after="0"/>
              <w:jc w:val="right"/>
              <w:rPr>
                <w:rFonts w:eastAsia="Times New Roman"/>
                <w:color w:val="000000"/>
                <w:sz w:val="18"/>
                <w:szCs w:val="18"/>
                <w:lang w:eastAsia="en-AU"/>
              </w:rPr>
            </w:pPr>
          </w:p>
        </w:tc>
        <w:tc>
          <w:tcPr>
            <w:tcW w:w="1247" w:type="dxa"/>
            <w:tcBorders>
              <w:top w:val="single" w:sz="4" w:space="0" w:color="auto"/>
            </w:tcBorders>
            <w:shd w:val="clear" w:color="auto" w:fill="auto"/>
            <w:noWrap/>
            <w:vAlign w:val="bottom"/>
            <w:hideMark/>
          </w:tcPr>
          <w:p w14:paraId="188CDEE2" w14:textId="77777777" w:rsidR="009B6440" w:rsidRPr="00B85756" w:rsidRDefault="009B6440" w:rsidP="009B6440">
            <w:pPr>
              <w:spacing w:after="0"/>
              <w:jc w:val="right"/>
              <w:rPr>
                <w:rFonts w:eastAsia="Times New Roman"/>
                <w:sz w:val="20"/>
                <w:szCs w:val="20"/>
                <w:lang w:eastAsia="en-AU"/>
              </w:rPr>
            </w:pPr>
          </w:p>
        </w:tc>
        <w:tc>
          <w:tcPr>
            <w:tcW w:w="1248" w:type="dxa"/>
            <w:tcBorders>
              <w:top w:val="single" w:sz="4" w:space="0" w:color="auto"/>
            </w:tcBorders>
            <w:shd w:val="clear" w:color="auto" w:fill="auto"/>
            <w:noWrap/>
            <w:vAlign w:val="bottom"/>
            <w:hideMark/>
          </w:tcPr>
          <w:p w14:paraId="6F4F4703" w14:textId="77777777" w:rsidR="009B6440" w:rsidRPr="00B85756" w:rsidRDefault="009B6440" w:rsidP="009B6440">
            <w:pPr>
              <w:spacing w:after="0"/>
              <w:jc w:val="right"/>
              <w:rPr>
                <w:rFonts w:eastAsia="Times New Roman"/>
                <w:sz w:val="20"/>
                <w:szCs w:val="20"/>
                <w:lang w:eastAsia="en-AU"/>
              </w:rPr>
            </w:pPr>
          </w:p>
        </w:tc>
      </w:tr>
      <w:tr w:rsidR="009B6440" w:rsidRPr="00B85756" w14:paraId="1EF682DC" w14:textId="77777777" w:rsidTr="00985F79">
        <w:trPr>
          <w:trHeight w:val="237"/>
        </w:trPr>
        <w:tc>
          <w:tcPr>
            <w:tcW w:w="3549" w:type="dxa"/>
            <w:shd w:val="clear" w:color="auto" w:fill="auto"/>
            <w:noWrap/>
            <w:vAlign w:val="center"/>
            <w:hideMark/>
          </w:tcPr>
          <w:p w14:paraId="4F24A98E"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Event Grants</w:t>
            </w:r>
          </w:p>
        </w:tc>
        <w:tc>
          <w:tcPr>
            <w:tcW w:w="1247" w:type="dxa"/>
            <w:shd w:val="clear" w:color="auto" w:fill="auto"/>
            <w:noWrap/>
            <w:vAlign w:val="center"/>
            <w:hideMark/>
          </w:tcPr>
          <w:p w14:paraId="4C897B43"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6,400.00</w:t>
            </w:r>
          </w:p>
        </w:tc>
        <w:tc>
          <w:tcPr>
            <w:tcW w:w="1247" w:type="dxa"/>
            <w:shd w:val="clear" w:color="auto" w:fill="auto"/>
            <w:noWrap/>
            <w:vAlign w:val="center"/>
            <w:hideMark/>
          </w:tcPr>
          <w:p w14:paraId="514A888A"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tcPr>
          <w:p w14:paraId="3364EFC0"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424E5584" w14:textId="77777777" w:rsidR="009B6440" w:rsidRPr="00B85756" w:rsidRDefault="009B6440" w:rsidP="009B6440">
            <w:pPr>
              <w:spacing w:after="0"/>
              <w:jc w:val="right"/>
              <w:rPr>
                <w:rFonts w:eastAsia="Times New Roman"/>
                <w:sz w:val="20"/>
                <w:szCs w:val="20"/>
                <w:lang w:eastAsia="en-AU"/>
              </w:rPr>
            </w:pPr>
          </w:p>
        </w:tc>
        <w:tc>
          <w:tcPr>
            <w:tcW w:w="1248" w:type="dxa"/>
            <w:shd w:val="clear" w:color="auto" w:fill="auto"/>
            <w:noWrap/>
            <w:vAlign w:val="bottom"/>
            <w:hideMark/>
          </w:tcPr>
          <w:p w14:paraId="52338EB4" w14:textId="77777777" w:rsidR="009B6440" w:rsidRPr="00B85756" w:rsidRDefault="009B6440" w:rsidP="009B6440">
            <w:pPr>
              <w:spacing w:after="0"/>
              <w:jc w:val="right"/>
              <w:rPr>
                <w:rFonts w:eastAsia="Times New Roman"/>
                <w:sz w:val="20"/>
                <w:szCs w:val="20"/>
                <w:lang w:eastAsia="en-AU"/>
              </w:rPr>
            </w:pPr>
          </w:p>
        </w:tc>
      </w:tr>
      <w:tr w:rsidR="009B6440" w:rsidRPr="00B85756" w14:paraId="167B86B4" w14:textId="77777777" w:rsidTr="00985F79">
        <w:trPr>
          <w:trHeight w:val="237"/>
        </w:trPr>
        <w:tc>
          <w:tcPr>
            <w:tcW w:w="3549" w:type="dxa"/>
            <w:shd w:val="clear" w:color="auto" w:fill="auto"/>
            <w:noWrap/>
            <w:vAlign w:val="center"/>
            <w:hideMark/>
          </w:tcPr>
          <w:p w14:paraId="5ED0FC4B"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Event Catering</w:t>
            </w:r>
          </w:p>
        </w:tc>
        <w:tc>
          <w:tcPr>
            <w:tcW w:w="1247" w:type="dxa"/>
            <w:shd w:val="clear" w:color="auto" w:fill="auto"/>
            <w:noWrap/>
            <w:vAlign w:val="bottom"/>
            <w:hideMark/>
          </w:tcPr>
          <w:p w14:paraId="126BA93B"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bottom"/>
            <w:hideMark/>
          </w:tcPr>
          <w:p w14:paraId="47480A0F"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7113.83</w:t>
            </w:r>
          </w:p>
        </w:tc>
        <w:tc>
          <w:tcPr>
            <w:tcW w:w="1248" w:type="dxa"/>
            <w:shd w:val="clear" w:color="auto" w:fill="auto"/>
            <w:noWrap/>
            <w:vAlign w:val="bottom"/>
            <w:hideMark/>
          </w:tcPr>
          <w:p w14:paraId="31B6C22F"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4B444BA8" w14:textId="77777777" w:rsidR="009B6440" w:rsidRPr="00B85756" w:rsidRDefault="009B6440" w:rsidP="009B6440">
            <w:pPr>
              <w:spacing w:after="0"/>
              <w:jc w:val="left"/>
              <w:rPr>
                <w:rFonts w:eastAsia="Times New Roman"/>
                <w:sz w:val="20"/>
                <w:szCs w:val="20"/>
                <w:lang w:eastAsia="en-AU"/>
              </w:rPr>
            </w:pPr>
          </w:p>
        </w:tc>
        <w:tc>
          <w:tcPr>
            <w:tcW w:w="1248" w:type="dxa"/>
            <w:shd w:val="clear" w:color="auto" w:fill="auto"/>
            <w:noWrap/>
            <w:vAlign w:val="bottom"/>
            <w:hideMark/>
          </w:tcPr>
          <w:p w14:paraId="161749EB" w14:textId="77777777" w:rsidR="009B6440" w:rsidRPr="00B85756" w:rsidRDefault="009B6440" w:rsidP="009B6440">
            <w:pPr>
              <w:spacing w:after="0"/>
              <w:jc w:val="right"/>
              <w:rPr>
                <w:rFonts w:eastAsia="Times New Roman"/>
                <w:sz w:val="20"/>
                <w:szCs w:val="20"/>
                <w:lang w:eastAsia="en-AU"/>
              </w:rPr>
            </w:pPr>
          </w:p>
        </w:tc>
      </w:tr>
      <w:tr w:rsidR="009B6440" w:rsidRPr="00B85756" w14:paraId="64C156C0" w14:textId="77777777" w:rsidTr="00985F79">
        <w:trPr>
          <w:trHeight w:val="237"/>
        </w:trPr>
        <w:tc>
          <w:tcPr>
            <w:tcW w:w="3549" w:type="dxa"/>
            <w:shd w:val="clear" w:color="auto" w:fill="auto"/>
            <w:noWrap/>
            <w:vAlign w:val="center"/>
            <w:hideMark/>
          </w:tcPr>
          <w:p w14:paraId="1BEB6210" w14:textId="77777777" w:rsidR="009B6440" w:rsidRPr="00CB72C1" w:rsidRDefault="009B6440" w:rsidP="009B6440">
            <w:pPr>
              <w:spacing w:after="0"/>
              <w:jc w:val="left"/>
              <w:rPr>
                <w:rFonts w:eastAsia="Times New Roman"/>
                <w:color w:val="000000"/>
                <w:sz w:val="18"/>
                <w:szCs w:val="18"/>
                <w:lang w:eastAsia="en-AU"/>
              </w:rPr>
            </w:pPr>
            <w:r w:rsidRPr="00CB72C1">
              <w:rPr>
                <w:rFonts w:eastAsia="Times New Roman"/>
                <w:color w:val="000000"/>
                <w:sz w:val="18"/>
                <w:szCs w:val="18"/>
                <w:lang w:eastAsia="en-AU"/>
              </w:rPr>
              <w:t>Event entertainers or professional event management</w:t>
            </w:r>
          </w:p>
        </w:tc>
        <w:tc>
          <w:tcPr>
            <w:tcW w:w="1247" w:type="dxa"/>
            <w:shd w:val="clear" w:color="auto" w:fill="auto"/>
            <w:noWrap/>
            <w:vAlign w:val="bottom"/>
            <w:hideMark/>
          </w:tcPr>
          <w:p w14:paraId="301DBBE8" w14:textId="77777777" w:rsidR="009B6440" w:rsidRPr="00CB72C1" w:rsidRDefault="009B6440" w:rsidP="009B6440">
            <w:pPr>
              <w:spacing w:after="0"/>
              <w:jc w:val="left"/>
              <w:rPr>
                <w:rFonts w:eastAsia="Times New Roman"/>
                <w:color w:val="000000"/>
                <w:sz w:val="18"/>
                <w:szCs w:val="18"/>
                <w:lang w:eastAsia="en-AU"/>
              </w:rPr>
            </w:pPr>
            <w:r w:rsidRPr="00CB72C1">
              <w:rPr>
                <w:rFonts w:eastAsia="Times New Roman"/>
                <w:color w:val="000000"/>
                <w:sz w:val="18"/>
                <w:szCs w:val="18"/>
                <w:lang w:eastAsia="en-AU"/>
              </w:rPr>
              <w:t> </w:t>
            </w:r>
          </w:p>
        </w:tc>
        <w:tc>
          <w:tcPr>
            <w:tcW w:w="1247" w:type="dxa"/>
            <w:shd w:val="clear" w:color="auto" w:fill="auto"/>
            <w:noWrap/>
            <w:vAlign w:val="center"/>
            <w:hideMark/>
          </w:tcPr>
          <w:p w14:paraId="7FBE80AE" w14:textId="77777777" w:rsidR="009B6440" w:rsidRPr="00B85756" w:rsidRDefault="009B6440" w:rsidP="009B6440">
            <w:pPr>
              <w:spacing w:after="0"/>
              <w:jc w:val="right"/>
              <w:rPr>
                <w:rFonts w:eastAsia="Times New Roman"/>
                <w:color w:val="000000"/>
                <w:sz w:val="18"/>
                <w:szCs w:val="18"/>
                <w:lang w:eastAsia="en-AU"/>
              </w:rPr>
            </w:pPr>
            <w:r w:rsidRPr="00CB72C1">
              <w:rPr>
                <w:rFonts w:eastAsia="Times New Roman"/>
                <w:color w:val="000000"/>
                <w:sz w:val="18"/>
                <w:szCs w:val="18"/>
                <w:lang w:eastAsia="en-AU"/>
              </w:rPr>
              <w:t>1,300.00</w:t>
            </w:r>
          </w:p>
        </w:tc>
        <w:tc>
          <w:tcPr>
            <w:tcW w:w="1248" w:type="dxa"/>
            <w:shd w:val="clear" w:color="auto" w:fill="auto"/>
            <w:noWrap/>
            <w:vAlign w:val="bottom"/>
            <w:hideMark/>
          </w:tcPr>
          <w:p w14:paraId="4A5B8567"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3419935D" w14:textId="77777777" w:rsidR="009B6440" w:rsidRPr="00B85756" w:rsidRDefault="009B6440" w:rsidP="009B6440">
            <w:pPr>
              <w:spacing w:after="0"/>
              <w:jc w:val="right"/>
              <w:rPr>
                <w:rFonts w:eastAsia="Times New Roman"/>
                <w:sz w:val="20"/>
                <w:szCs w:val="20"/>
                <w:lang w:eastAsia="en-AU"/>
              </w:rPr>
            </w:pPr>
          </w:p>
        </w:tc>
        <w:tc>
          <w:tcPr>
            <w:tcW w:w="1248" w:type="dxa"/>
            <w:shd w:val="clear" w:color="auto" w:fill="auto"/>
            <w:noWrap/>
            <w:vAlign w:val="bottom"/>
            <w:hideMark/>
          </w:tcPr>
          <w:p w14:paraId="5437338C" w14:textId="77777777" w:rsidR="009B6440" w:rsidRPr="00B85756" w:rsidRDefault="009B6440" w:rsidP="009B6440">
            <w:pPr>
              <w:spacing w:after="0"/>
              <w:jc w:val="right"/>
              <w:rPr>
                <w:rFonts w:eastAsia="Times New Roman"/>
                <w:sz w:val="20"/>
                <w:szCs w:val="20"/>
                <w:lang w:eastAsia="en-AU"/>
              </w:rPr>
            </w:pPr>
          </w:p>
        </w:tc>
      </w:tr>
      <w:tr w:rsidR="009B6440" w:rsidRPr="00B85756" w14:paraId="61D4C50E" w14:textId="77777777" w:rsidTr="00985F79">
        <w:trPr>
          <w:trHeight w:val="237"/>
        </w:trPr>
        <w:tc>
          <w:tcPr>
            <w:tcW w:w="3549" w:type="dxa"/>
            <w:shd w:val="clear" w:color="auto" w:fill="auto"/>
            <w:noWrap/>
            <w:vAlign w:val="center"/>
            <w:hideMark/>
          </w:tcPr>
          <w:p w14:paraId="6829FC3C"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Event Equipment &amp; Resources</w:t>
            </w:r>
          </w:p>
        </w:tc>
        <w:tc>
          <w:tcPr>
            <w:tcW w:w="1247" w:type="dxa"/>
            <w:shd w:val="clear" w:color="auto" w:fill="auto"/>
            <w:noWrap/>
            <w:vAlign w:val="bottom"/>
            <w:hideMark/>
          </w:tcPr>
          <w:p w14:paraId="2DBE66A2"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7C7430B6"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4,623.95</w:t>
            </w:r>
          </w:p>
        </w:tc>
        <w:tc>
          <w:tcPr>
            <w:tcW w:w="1248" w:type="dxa"/>
            <w:shd w:val="clear" w:color="auto" w:fill="auto"/>
            <w:noWrap/>
            <w:vAlign w:val="bottom"/>
            <w:hideMark/>
          </w:tcPr>
          <w:p w14:paraId="107DAA7C"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40020DF8" w14:textId="77777777" w:rsidR="009B6440" w:rsidRPr="00B85756" w:rsidRDefault="009B6440" w:rsidP="009B6440">
            <w:pPr>
              <w:spacing w:after="0"/>
              <w:jc w:val="right"/>
              <w:rPr>
                <w:rFonts w:eastAsia="Times New Roman"/>
                <w:sz w:val="20"/>
                <w:szCs w:val="20"/>
                <w:lang w:eastAsia="en-AU"/>
              </w:rPr>
            </w:pPr>
          </w:p>
        </w:tc>
        <w:tc>
          <w:tcPr>
            <w:tcW w:w="1248" w:type="dxa"/>
            <w:shd w:val="clear" w:color="auto" w:fill="auto"/>
            <w:noWrap/>
            <w:vAlign w:val="bottom"/>
            <w:hideMark/>
          </w:tcPr>
          <w:p w14:paraId="29DEC267" w14:textId="77777777" w:rsidR="009B6440" w:rsidRPr="00B85756" w:rsidRDefault="009B6440" w:rsidP="009B6440">
            <w:pPr>
              <w:spacing w:after="0"/>
              <w:jc w:val="right"/>
              <w:rPr>
                <w:rFonts w:eastAsia="Times New Roman"/>
                <w:sz w:val="20"/>
                <w:szCs w:val="20"/>
                <w:lang w:eastAsia="en-AU"/>
              </w:rPr>
            </w:pPr>
          </w:p>
        </w:tc>
      </w:tr>
      <w:tr w:rsidR="009B6440" w:rsidRPr="00B85756" w14:paraId="452385CA" w14:textId="77777777" w:rsidTr="00985F79">
        <w:trPr>
          <w:trHeight w:val="237"/>
        </w:trPr>
        <w:tc>
          <w:tcPr>
            <w:tcW w:w="3549" w:type="dxa"/>
            <w:shd w:val="clear" w:color="auto" w:fill="auto"/>
            <w:noWrap/>
            <w:vAlign w:val="center"/>
            <w:hideMark/>
          </w:tcPr>
          <w:p w14:paraId="3A98898C"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Liquor Licence Expenses</w:t>
            </w:r>
          </w:p>
        </w:tc>
        <w:tc>
          <w:tcPr>
            <w:tcW w:w="1247" w:type="dxa"/>
            <w:shd w:val="clear" w:color="auto" w:fill="auto"/>
            <w:noWrap/>
            <w:vAlign w:val="bottom"/>
            <w:hideMark/>
          </w:tcPr>
          <w:p w14:paraId="08E18313"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4E6E20C1"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788.50</w:t>
            </w:r>
          </w:p>
        </w:tc>
        <w:tc>
          <w:tcPr>
            <w:tcW w:w="1248" w:type="dxa"/>
            <w:shd w:val="clear" w:color="auto" w:fill="auto"/>
            <w:noWrap/>
            <w:vAlign w:val="bottom"/>
            <w:hideMark/>
          </w:tcPr>
          <w:p w14:paraId="71EB766F"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712B76DC" w14:textId="77777777" w:rsidR="009B6440" w:rsidRPr="00B85756" w:rsidRDefault="009B6440" w:rsidP="009B6440">
            <w:pPr>
              <w:spacing w:after="0"/>
              <w:jc w:val="right"/>
              <w:rPr>
                <w:rFonts w:eastAsia="Times New Roman"/>
                <w:sz w:val="20"/>
                <w:szCs w:val="20"/>
                <w:lang w:eastAsia="en-AU"/>
              </w:rPr>
            </w:pPr>
          </w:p>
        </w:tc>
        <w:tc>
          <w:tcPr>
            <w:tcW w:w="1248" w:type="dxa"/>
            <w:shd w:val="clear" w:color="auto" w:fill="auto"/>
            <w:noWrap/>
            <w:vAlign w:val="bottom"/>
            <w:hideMark/>
          </w:tcPr>
          <w:p w14:paraId="2B7BBD8D" w14:textId="77777777" w:rsidR="009B6440" w:rsidRPr="00B85756" w:rsidRDefault="009B6440" w:rsidP="009B6440">
            <w:pPr>
              <w:spacing w:after="0"/>
              <w:jc w:val="right"/>
              <w:rPr>
                <w:rFonts w:eastAsia="Times New Roman"/>
                <w:sz w:val="20"/>
                <w:szCs w:val="20"/>
                <w:lang w:eastAsia="en-AU"/>
              </w:rPr>
            </w:pPr>
          </w:p>
        </w:tc>
      </w:tr>
      <w:tr w:rsidR="009B6440" w:rsidRPr="00B85756" w14:paraId="2F646507" w14:textId="77777777" w:rsidTr="00985F79">
        <w:trPr>
          <w:trHeight w:val="237"/>
        </w:trPr>
        <w:tc>
          <w:tcPr>
            <w:tcW w:w="3549" w:type="dxa"/>
            <w:shd w:val="clear" w:color="auto" w:fill="auto"/>
            <w:noWrap/>
            <w:vAlign w:val="center"/>
            <w:hideMark/>
          </w:tcPr>
          <w:p w14:paraId="7ED07FBA"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Event entry fees, subscriptions &amp; permits</w:t>
            </w:r>
          </w:p>
        </w:tc>
        <w:tc>
          <w:tcPr>
            <w:tcW w:w="1247" w:type="dxa"/>
            <w:shd w:val="clear" w:color="auto" w:fill="auto"/>
            <w:noWrap/>
            <w:vAlign w:val="bottom"/>
            <w:hideMark/>
          </w:tcPr>
          <w:p w14:paraId="1FC1119C"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4CCD5E12"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190.00</w:t>
            </w:r>
          </w:p>
        </w:tc>
        <w:tc>
          <w:tcPr>
            <w:tcW w:w="1248" w:type="dxa"/>
            <w:shd w:val="clear" w:color="auto" w:fill="auto"/>
            <w:noWrap/>
            <w:vAlign w:val="bottom"/>
            <w:hideMark/>
          </w:tcPr>
          <w:p w14:paraId="7D9EAE8E"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4B9B6B81" w14:textId="77777777" w:rsidR="009B6440" w:rsidRPr="00B85756" w:rsidRDefault="009B6440" w:rsidP="009B6440">
            <w:pPr>
              <w:spacing w:after="0"/>
              <w:jc w:val="right"/>
              <w:rPr>
                <w:rFonts w:eastAsia="Times New Roman"/>
                <w:sz w:val="20"/>
                <w:szCs w:val="20"/>
                <w:lang w:eastAsia="en-AU"/>
              </w:rPr>
            </w:pPr>
          </w:p>
        </w:tc>
        <w:tc>
          <w:tcPr>
            <w:tcW w:w="1248" w:type="dxa"/>
            <w:shd w:val="clear" w:color="auto" w:fill="auto"/>
            <w:noWrap/>
            <w:vAlign w:val="bottom"/>
            <w:hideMark/>
          </w:tcPr>
          <w:p w14:paraId="24781FB0" w14:textId="77777777" w:rsidR="009B6440" w:rsidRPr="00B85756" w:rsidRDefault="009B6440" w:rsidP="009B6440">
            <w:pPr>
              <w:spacing w:after="0"/>
              <w:jc w:val="right"/>
              <w:rPr>
                <w:rFonts w:eastAsia="Times New Roman"/>
                <w:sz w:val="20"/>
                <w:szCs w:val="20"/>
                <w:lang w:eastAsia="en-AU"/>
              </w:rPr>
            </w:pPr>
          </w:p>
        </w:tc>
      </w:tr>
      <w:tr w:rsidR="009B6440" w:rsidRPr="00B85756" w14:paraId="0FC6B21C" w14:textId="77777777" w:rsidTr="00722225">
        <w:trPr>
          <w:trHeight w:val="237"/>
        </w:trPr>
        <w:tc>
          <w:tcPr>
            <w:tcW w:w="3549" w:type="dxa"/>
            <w:shd w:val="clear" w:color="auto" w:fill="auto"/>
            <w:noWrap/>
            <w:vAlign w:val="center"/>
            <w:hideMark/>
          </w:tcPr>
          <w:p w14:paraId="398478F6" w14:textId="0364DE7D"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Event Travel</w:t>
            </w:r>
            <w:r w:rsidR="003B3564">
              <w:rPr>
                <w:rFonts w:eastAsia="Times New Roman"/>
                <w:color w:val="000000"/>
                <w:sz w:val="18"/>
                <w:szCs w:val="18"/>
                <w:lang w:eastAsia="en-AU"/>
              </w:rPr>
              <w:t xml:space="preserve"> (bus hire)</w:t>
            </w:r>
          </w:p>
        </w:tc>
        <w:tc>
          <w:tcPr>
            <w:tcW w:w="1247" w:type="dxa"/>
            <w:shd w:val="clear" w:color="auto" w:fill="auto"/>
            <w:noWrap/>
            <w:vAlign w:val="bottom"/>
            <w:hideMark/>
          </w:tcPr>
          <w:p w14:paraId="2A2150C8"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5B24D335"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1,248.99</w:t>
            </w:r>
          </w:p>
        </w:tc>
        <w:tc>
          <w:tcPr>
            <w:tcW w:w="1248" w:type="dxa"/>
            <w:shd w:val="clear" w:color="auto" w:fill="auto"/>
            <w:noWrap/>
            <w:vAlign w:val="bottom"/>
            <w:hideMark/>
          </w:tcPr>
          <w:p w14:paraId="2EC78E31"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38A6C3E5" w14:textId="77777777" w:rsidR="009B6440" w:rsidRPr="00B85756" w:rsidRDefault="009B6440" w:rsidP="009B6440">
            <w:pPr>
              <w:spacing w:after="0"/>
              <w:jc w:val="left"/>
              <w:rPr>
                <w:rFonts w:eastAsia="Times New Roman"/>
                <w:sz w:val="20"/>
                <w:szCs w:val="20"/>
                <w:lang w:eastAsia="en-AU"/>
              </w:rPr>
            </w:pPr>
          </w:p>
        </w:tc>
        <w:tc>
          <w:tcPr>
            <w:tcW w:w="1248" w:type="dxa"/>
            <w:shd w:val="clear" w:color="auto" w:fill="auto"/>
            <w:noWrap/>
            <w:vAlign w:val="bottom"/>
            <w:hideMark/>
          </w:tcPr>
          <w:p w14:paraId="70B5F6B7" w14:textId="77777777" w:rsidR="009B6440" w:rsidRPr="00B85756" w:rsidRDefault="009B6440" w:rsidP="009B6440">
            <w:pPr>
              <w:spacing w:after="0"/>
              <w:jc w:val="right"/>
              <w:rPr>
                <w:rFonts w:eastAsia="Times New Roman"/>
                <w:sz w:val="20"/>
                <w:szCs w:val="20"/>
                <w:lang w:eastAsia="en-AU"/>
              </w:rPr>
            </w:pPr>
          </w:p>
        </w:tc>
      </w:tr>
      <w:tr w:rsidR="009B6440" w:rsidRPr="00B85756" w14:paraId="2B4A004A" w14:textId="77777777" w:rsidTr="00722225">
        <w:trPr>
          <w:trHeight w:val="237"/>
        </w:trPr>
        <w:tc>
          <w:tcPr>
            <w:tcW w:w="3549" w:type="dxa"/>
            <w:shd w:val="clear" w:color="auto" w:fill="auto"/>
            <w:noWrap/>
            <w:vAlign w:val="center"/>
            <w:hideMark/>
          </w:tcPr>
          <w:p w14:paraId="54AB97BD"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Event venue hire</w:t>
            </w:r>
          </w:p>
        </w:tc>
        <w:tc>
          <w:tcPr>
            <w:tcW w:w="1247" w:type="dxa"/>
            <w:shd w:val="clear" w:color="auto" w:fill="auto"/>
            <w:noWrap/>
            <w:vAlign w:val="bottom"/>
            <w:hideMark/>
          </w:tcPr>
          <w:p w14:paraId="55E91702"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6A249066"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0.00</w:t>
            </w:r>
          </w:p>
        </w:tc>
        <w:tc>
          <w:tcPr>
            <w:tcW w:w="1248" w:type="dxa"/>
            <w:shd w:val="clear" w:color="auto" w:fill="auto"/>
            <w:noWrap/>
            <w:vAlign w:val="bottom"/>
          </w:tcPr>
          <w:p w14:paraId="17C48FBE"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tcPr>
          <w:p w14:paraId="6ACB3B12" w14:textId="77777777" w:rsidR="009B6440" w:rsidRPr="00B85756" w:rsidRDefault="009B6440" w:rsidP="009B6440">
            <w:pPr>
              <w:spacing w:after="0"/>
              <w:jc w:val="right"/>
              <w:rPr>
                <w:rFonts w:eastAsia="Times New Roman"/>
                <w:color w:val="000000"/>
                <w:sz w:val="18"/>
                <w:szCs w:val="18"/>
                <w:lang w:eastAsia="en-AU"/>
              </w:rPr>
            </w:pPr>
          </w:p>
        </w:tc>
        <w:tc>
          <w:tcPr>
            <w:tcW w:w="1248" w:type="dxa"/>
            <w:shd w:val="clear" w:color="auto" w:fill="auto"/>
            <w:noWrap/>
            <w:vAlign w:val="bottom"/>
          </w:tcPr>
          <w:p w14:paraId="11A61395" w14:textId="77777777" w:rsidR="009B6440" w:rsidRPr="00B85756" w:rsidRDefault="009B6440" w:rsidP="009B6440">
            <w:pPr>
              <w:spacing w:after="0"/>
              <w:jc w:val="right"/>
              <w:rPr>
                <w:rFonts w:eastAsia="Times New Roman"/>
                <w:color w:val="000000"/>
                <w:sz w:val="18"/>
                <w:szCs w:val="18"/>
                <w:lang w:eastAsia="en-AU"/>
              </w:rPr>
            </w:pPr>
          </w:p>
        </w:tc>
      </w:tr>
      <w:tr w:rsidR="009B6440" w:rsidRPr="00B85756" w14:paraId="458C00B0" w14:textId="77777777" w:rsidTr="00722225">
        <w:trPr>
          <w:trHeight w:val="237"/>
        </w:trPr>
        <w:tc>
          <w:tcPr>
            <w:tcW w:w="3549" w:type="dxa"/>
            <w:shd w:val="clear" w:color="auto" w:fill="auto"/>
            <w:noWrap/>
            <w:vAlign w:val="center"/>
          </w:tcPr>
          <w:p w14:paraId="5391F254" w14:textId="77777777" w:rsidR="009B6440" w:rsidRPr="00B85756" w:rsidRDefault="009B6440" w:rsidP="009B6440">
            <w:pPr>
              <w:spacing w:after="0"/>
              <w:jc w:val="left"/>
              <w:rPr>
                <w:rFonts w:eastAsia="Times New Roman"/>
                <w:b/>
                <w:bCs/>
                <w:color w:val="000000"/>
                <w:sz w:val="18"/>
                <w:szCs w:val="18"/>
                <w:lang w:eastAsia="en-AU"/>
              </w:rPr>
            </w:pPr>
          </w:p>
        </w:tc>
        <w:tc>
          <w:tcPr>
            <w:tcW w:w="1247" w:type="dxa"/>
            <w:shd w:val="clear" w:color="auto" w:fill="auto"/>
            <w:noWrap/>
            <w:vAlign w:val="bottom"/>
          </w:tcPr>
          <w:p w14:paraId="210A5ACE" w14:textId="77777777" w:rsidR="009B6440" w:rsidRPr="00B85756" w:rsidRDefault="009B6440" w:rsidP="009B6440">
            <w:pPr>
              <w:spacing w:after="0"/>
              <w:jc w:val="left"/>
              <w:rPr>
                <w:rFonts w:eastAsia="Times New Roman"/>
                <w:color w:val="000000"/>
                <w:sz w:val="18"/>
                <w:szCs w:val="18"/>
                <w:lang w:eastAsia="en-AU"/>
              </w:rPr>
            </w:pPr>
          </w:p>
        </w:tc>
        <w:tc>
          <w:tcPr>
            <w:tcW w:w="1247" w:type="dxa"/>
            <w:shd w:val="clear" w:color="auto" w:fill="auto"/>
            <w:noWrap/>
            <w:vAlign w:val="bottom"/>
          </w:tcPr>
          <w:p w14:paraId="254A65F5" w14:textId="77777777" w:rsidR="009B6440" w:rsidRPr="00B85756" w:rsidRDefault="009B6440" w:rsidP="009B6440">
            <w:pPr>
              <w:spacing w:after="0"/>
              <w:jc w:val="left"/>
              <w:rPr>
                <w:rFonts w:eastAsia="Times New Roman"/>
                <w:color w:val="000000"/>
                <w:sz w:val="18"/>
                <w:szCs w:val="18"/>
                <w:lang w:eastAsia="en-AU"/>
              </w:rPr>
            </w:pPr>
          </w:p>
        </w:tc>
        <w:tc>
          <w:tcPr>
            <w:tcW w:w="1248" w:type="dxa"/>
            <w:shd w:val="clear" w:color="auto" w:fill="auto"/>
            <w:noWrap/>
            <w:vAlign w:val="bottom"/>
          </w:tcPr>
          <w:p w14:paraId="323628AB"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tcPr>
          <w:p w14:paraId="62C2F898" w14:textId="77777777" w:rsidR="009B6440" w:rsidRPr="00B85756" w:rsidRDefault="009B6440" w:rsidP="009B6440">
            <w:pPr>
              <w:spacing w:after="0"/>
              <w:jc w:val="right"/>
              <w:rPr>
                <w:rFonts w:eastAsia="Times New Roman"/>
                <w:color w:val="000000"/>
                <w:sz w:val="18"/>
                <w:szCs w:val="18"/>
                <w:lang w:eastAsia="en-AU"/>
              </w:rPr>
            </w:pPr>
          </w:p>
        </w:tc>
        <w:tc>
          <w:tcPr>
            <w:tcW w:w="1248" w:type="dxa"/>
            <w:shd w:val="clear" w:color="auto" w:fill="auto"/>
            <w:noWrap/>
            <w:vAlign w:val="bottom"/>
          </w:tcPr>
          <w:p w14:paraId="6CC7BC34" w14:textId="77777777" w:rsidR="009B6440" w:rsidRPr="00B85756" w:rsidRDefault="009B6440" w:rsidP="009B6440">
            <w:pPr>
              <w:spacing w:after="0"/>
              <w:jc w:val="right"/>
              <w:rPr>
                <w:rFonts w:eastAsia="Times New Roman"/>
                <w:color w:val="000000"/>
                <w:sz w:val="18"/>
                <w:szCs w:val="18"/>
                <w:lang w:eastAsia="en-AU"/>
              </w:rPr>
            </w:pPr>
          </w:p>
        </w:tc>
      </w:tr>
      <w:tr w:rsidR="009B6440" w:rsidRPr="00B85756" w14:paraId="7146212A" w14:textId="77777777" w:rsidTr="009B6440">
        <w:trPr>
          <w:trHeight w:val="237"/>
        </w:trPr>
        <w:tc>
          <w:tcPr>
            <w:tcW w:w="3549" w:type="dxa"/>
            <w:shd w:val="clear" w:color="auto" w:fill="auto"/>
            <w:noWrap/>
            <w:vAlign w:val="center"/>
          </w:tcPr>
          <w:p w14:paraId="7ECACA41" w14:textId="77777777" w:rsidR="009B6440" w:rsidRPr="00B85756" w:rsidRDefault="009B6440" w:rsidP="009B6440">
            <w:pPr>
              <w:spacing w:after="0"/>
              <w:jc w:val="left"/>
              <w:rPr>
                <w:rFonts w:eastAsia="Times New Roman"/>
                <w:b/>
                <w:bCs/>
                <w:color w:val="000000"/>
                <w:sz w:val="18"/>
                <w:szCs w:val="18"/>
                <w:lang w:eastAsia="en-AU"/>
              </w:rPr>
            </w:pPr>
          </w:p>
        </w:tc>
        <w:tc>
          <w:tcPr>
            <w:tcW w:w="1247" w:type="dxa"/>
            <w:shd w:val="clear" w:color="auto" w:fill="auto"/>
            <w:noWrap/>
            <w:vAlign w:val="bottom"/>
          </w:tcPr>
          <w:p w14:paraId="44BE2459" w14:textId="77777777" w:rsidR="009B6440" w:rsidRPr="00B85756" w:rsidRDefault="009B6440" w:rsidP="009B6440">
            <w:pPr>
              <w:spacing w:after="0"/>
              <w:jc w:val="left"/>
              <w:rPr>
                <w:rFonts w:eastAsia="Times New Roman"/>
                <w:color w:val="000000"/>
                <w:sz w:val="18"/>
                <w:szCs w:val="18"/>
                <w:lang w:eastAsia="en-AU"/>
              </w:rPr>
            </w:pPr>
          </w:p>
        </w:tc>
        <w:tc>
          <w:tcPr>
            <w:tcW w:w="1247" w:type="dxa"/>
            <w:shd w:val="clear" w:color="auto" w:fill="auto"/>
            <w:noWrap/>
            <w:vAlign w:val="bottom"/>
          </w:tcPr>
          <w:p w14:paraId="4D854ECF" w14:textId="77777777" w:rsidR="009B6440" w:rsidRPr="00B85756" w:rsidRDefault="009B6440" w:rsidP="009B6440">
            <w:pPr>
              <w:spacing w:after="0"/>
              <w:jc w:val="left"/>
              <w:rPr>
                <w:rFonts w:eastAsia="Times New Roman"/>
                <w:color w:val="000000"/>
                <w:sz w:val="18"/>
                <w:szCs w:val="18"/>
                <w:lang w:eastAsia="en-AU"/>
              </w:rPr>
            </w:pPr>
          </w:p>
        </w:tc>
        <w:tc>
          <w:tcPr>
            <w:tcW w:w="1248" w:type="dxa"/>
            <w:shd w:val="clear" w:color="auto" w:fill="auto"/>
            <w:noWrap/>
            <w:vAlign w:val="bottom"/>
          </w:tcPr>
          <w:p w14:paraId="0E2D4B4C"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tcPr>
          <w:p w14:paraId="7AAE4BE4" w14:textId="77777777" w:rsidR="009B6440" w:rsidRPr="00B85756" w:rsidRDefault="009B6440" w:rsidP="009B6440">
            <w:pPr>
              <w:spacing w:after="0"/>
              <w:jc w:val="right"/>
              <w:rPr>
                <w:rFonts w:eastAsia="Times New Roman"/>
                <w:color w:val="000000"/>
                <w:sz w:val="18"/>
                <w:szCs w:val="18"/>
                <w:lang w:eastAsia="en-AU"/>
              </w:rPr>
            </w:pPr>
          </w:p>
        </w:tc>
        <w:tc>
          <w:tcPr>
            <w:tcW w:w="1248" w:type="dxa"/>
            <w:shd w:val="clear" w:color="auto" w:fill="auto"/>
            <w:noWrap/>
            <w:vAlign w:val="bottom"/>
          </w:tcPr>
          <w:p w14:paraId="0BA26D42" w14:textId="77777777" w:rsidR="009B6440" w:rsidRPr="00B85756" w:rsidRDefault="009B6440" w:rsidP="009B6440">
            <w:pPr>
              <w:spacing w:after="0"/>
              <w:jc w:val="right"/>
              <w:rPr>
                <w:rFonts w:eastAsia="Times New Roman"/>
                <w:color w:val="000000"/>
                <w:sz w:val="18"/>
                <w:szCs w:val="18"/>
                <w:lang w:eastAsia="en-AU"/>
              </w:rPr>
            </w:pPr>
          </w:p>
        </w:tc>
      </w:tr>
      <w:tr w:rsidR="00722225" w:rsidRPr="00B85756" w14:paraId="3CF67711" w14:textId="77777777" w:rsidTr="009B6440">
        <w:trPr>
          <w:trHeight w:val="237"/>
        </w:trPr>
        <w:tc>
          <w:tcPr>
            <w:tcW w:w="3549" w:type="dxa"/>
            <w:shd w:val="clear" w:color="auto" w:fill="auto"/>
            <w:noWrap/>
            <w:vAlign w:val="center"/>
          </w:tcPr>
          <w:p w14:paraId="5B63B011" w14:textId="77777777" w:rsidR="00722225" w:rsidRPr="00B85756" w:rsidRDefault="00722225" w:rsidP="009B6440">
            <w:pPr>
              <w:spacing w:after="0"/>
              <w:jc w:val="left"/>
              <w:rPr>
                <w:rFonts w:eastAsia="Times New Roman"/>
                <w:b/>
                <w:bCs/>
                <w:color w:val="000000"/>
                <w:sz w:val="18"/>
                <w:szCs w:val="18"/>
                <w:lang w:eastAsia="en-AU"/>
              </w:rPr>
            </w:pPr>
          </w:p>
        </w:tc>
        <w:tc>
          <w:tcPr>
            <w:tcW w:w="1247" w:type="dxa"/>
            <w:shd w:val="clear" w:color="auto" w:fill="auto"/>
            <w:noWrap/>
            <w:vAlign w:val="bottom"/>
          </w:tcPr>
          <w:p w14:paraId="1A6674F6" w14:textId="77777777" w:rsidR="00722225" w:rsidRPr="00B85756" w:rsidRDefault="00722225" w:rsidP="009B6440">
            <w:pPr>
              <w:spacing w:after="0"/>
              <w:jc w:val="left"/>
              <w:rPr>
                <w:rFonts w:eastAsia="Times New Roman"/>
                <w:color w:val="000000"/>
                <w:sz w:val="18"/>
                <w:szCs w:val="18"/>
                <w:lang w:eastAsia="en-AU"/>
              </w:rPr>
            </w:pPr>
          </w:p>
        </w:tc>
        <w:tc>
          <w:tcPr>
            <w:tcW w:w="1247" w:type="dxa"/>
            <w:shd w:val="clear" w:color="auto" w:fill="auto"/>
            <w:noWrap/>
            <w:vAlign w:val="bottom"/>
          </w:tcPr>
          <w:p w14:paraId="67A1D3B6" w14:textId="77777777" w:rsidR="00722225" w:rsidRPr="00B85756" w:rsidRDefault="00722225" w:rsidP="009B6440">
            <w:pPr>
              <w:spacing w:after="0"/>
              <w:jc w:val="left"/>
              <w:rPr>
                <w:rFonts w:eastAsia="Times New Roman"/>
                <w:color w:val="000000"/>
                <w:sz w:val="18"/>
                <w:szCs w:val="18"/>
                <w:lang w:eastAsia="en-AU"/>
              </w:rPr>
            </w:pPr>
          </w:p>
        </w:tc>
        <w:tc>
          <w:tcPr>
            <w:tcW w:w="1248" w:type="dxa"/>
            <w:shd w:val="clear" w:color="auto" w:fill="auto"/>
            <w:noWrap/>
            <w:vAlign w:val="bottom"/>
          </w:tcPr>
          <w:p w14:paraId="4643DEDC" w14:textId="77777777" w:rsidR="00722225" w:rsidRPr="00B85756" w:rsidRDefault="00722225" w:rsidP="009B6440">
            <w:pPr>
              <w:spacing w:after="0"/>
              <w:jc w:val="right"/>
              <w:rPr>
                <w:rFonts w:eastAsia="Times New Roman"/>
                <w:color w:val="000000"/>
                <w:sz w:val="18"/>
                <w:szCs w:val="18"/>
                <w:lang w:eastAsia="en-AU"/>
              </w:rPr>
            </w:pPr>
          </w:p>
        </w:tc>
        <w:tc>
          <w:tcPr>
            <w:tcW w:w="1247" w:type="dxa"/>
            <w:shd w:val="clear" w:color="auto" w:fill="auto"/>
            <w:noWrap/>
            <w:vAlign w:val="bottom"/>
          </w:tcPr>
          <w:p w14:paraId="34C96D6C" w14:textId="77777777" w:rsidR="00722225" w:rsidRPr="00B85756" w:rsidRDefault="00722225" w:rsidP="009B6440">
            <w:pPr>
              <w:spacing w:after="0"/>
              <w:jc w:val="right"/>
              <w:rPr>
                <w:rFonts w:eastAsia="Times New Roman"/>
                <w:color w:val="000000"/>
                <w:sz w:val="18"/>
                <w:szCs w:val="18"/>
                <w:lang w:eastAsia="en-AU"/>
              </w:rPr>
            </w:pPr>
          </w:p>
        </w:tc>
        <w:tc>
          <w:tcPr>
            <w:tcW w:w="1248" w:type="dxa"/>
            <w:shd w:val="clear" w:color="auto" w:fill="auto"/>
            <w:noWrap/>
            <w:vAlign w:val="bottom"/>
          </w:tcPr>
          <w:p w14:paraId="2E77975C" w14:textId="77777777" w:rsidR="00722225" w:rsidRPr="00B85756" w:rsidRDefault="00722225" w:rsidP="009B6440">
            <w:pPr>
              <w:spacing w:after="0"/>
              <w:jc w:val="right"/>
              <w:rPr>
                <w:rFonts w:eastAsia="Times New Roman"/>
                <w:color w:val="000000"/>
                <w:sz w:val="18"/>
                <w:szCs w:val="18"/>
                <w:lang w:eastAsia="en-AU"/>
              </w:rPr>
            </w:pPr>
          </w:p>
        </w:tc>
      </w:tr>
      <w:tr w:rsidR="009B6440" w:rsidRPr="00B85756" w14:paraId="031AFD18" w14:textId="77777777" w:rsidTr="00722225">
        <w:trPr>
          <w:trHeight w:val="237"/>
        </w:trPr>
        <w:tc>
          <w:tcPr>
            <w:tcW w:w="3549" w:type="dxa"/>
            <w:shd w:val="clear" w:color="auto" w:fill="auto"/>
            <w:noWrap/>
            <w:vAlign w:val="center"/>
          </w:tcPr>
          <w:p w14:paraId="4990A544" w14:textId="77777777" w:rsidR="009B6440" w:rsidRPr="00B85756" w:rsidRDefault="009B6440" w:rsidP="009B6440">
            <w:pPr>
              <w:spacing w:after="0"/>
              <w:jc w:val="right"/>
              <w:rPr>
                <w:rFonts w:eastAsia="Times New Roman"/>
                <w:b/>
                <w:bCs/>
                <w:color w:val="000000"/>
                <w:sz w:val="18"/>
                <w:szCs w:val="18"/>
                <w:lang w:eastAsia="en-AU"/>
              </w:rPr>
            </w:pPr>
          </w:p>
        </w:tc>
        <w:tc>
          <w:tcPr>
            <w:tcW w:w="1247" w:type="dxa"/>
            <w:shd w:val="clear" w:color="auto" w:fill="auto"/>
            <w:noWrap/>
            <w:vAlign w:val="bottom"/>
          </w:tcPr>
          <w:p w14:paraId="4D20FA6B" w14:textId="77777777" w:rsidR="009B6440" w:rsidRPr="00B85756" w:rsidRDefault="009B6440" w:rsidP="009B6440">
            <w:pPr>
              <w:spacing w:after="0"/>
              <w:jc w:val="left"/>
              <w:rPr>
                <w:rFonts w:eastAsia="Times New Roman"/>
                <w:color w:val="000000"/>
                <w:sz w:val="18"/>
                <w:szCs w:val="18"/>
                <w:lang w:eastAsia="en-AU"/>
              </w:rPr>
            </w:pPr>
          </w:p>
        </w:tc>
        <w:tc>
          <w:tcPr>
            <w:tcW w:w="1247" w:type="dxa"/>
            <w:shd w:val="clear" w:color="auto" w:fill="auto"/>
            <w:noWrap/>
            <w:vAlign w:val="bottom"/>
          </w:tcPr>
          <w:p w14:paraId="0533B71D" w14:textId="77777777" w:rsidR="009B6440" w:rsidRPr="00B85756" w:rsidRDefault="009B6440" w:rsidP="009B6440">
            <w:pPr>
              <w:spacing w:after="0"/>
              <w:jc w:val="left"/>
              <w:rPr>
                <w:rFonts w:eastAsia="Times New Roman"/>
                <w:color w:val="000000"/>
                <w:sz w:val="18"/>
                <w:szCs w:val="18"/>
                <w:lang w:eastAsia="en-AU"/>
              </w:rPr>
            </w:pPr>
          </w:p>
        </w:tc>
        <w:tc>
          <w:tcPr>
            <w:tcW w:w="1248" w:type="dxa"/>
            <w:shd w:val="clear" w:color="auto" w:fill="auto"/>
            <w:noWrap/>
            <w:vAlign w:val="bottom"/>
          </w:tcPr>
          <w:p w14:paraId="2C0477A7" w14:textId="3FCDCB3F" w:rsidR="009B6440" w:rsidRPr="00985F79" w:rsidRDefault="009B6440" w:rsidP="009B6440">
            <w:pPr>
              <w:spacing w:after="0"/>
              <w:jc w:val="right"/>
              <w:rPr>
                <w:rFonts w:eastAsia="Times New Roman"/>
                <w:b/>
                <w:color w:val="000000"/>
                <w:sz w:val="18"/>
                <w:szCs w:val="18"/>
                <w:lang w:eastAsia="en-AU"/>
              </w:rPr>
            </w:pPr>
            <w:r w:rsidRPr="00985F79">
              <w:rPr>
                <w:rFonts w:eastAsia="Times New Roman"/>
                <w:bCs/>
                <w:color w:val="000000"/>
                <w:sz w:val="20"/>
                <w:szCs w:val="20"/>
                <w:lang w:eastAsia="en-AU"/>
              </w:rPr>
              <w:t>Income</w:t>
            </w:r>
          </w:p>
        </w:tc>
        <w:tc>
          <w:tcPr>
            <w:tcW w:w="1247" w:type="dxa"/>
            <w:shd w:val="clear" w:color="auto" w:fill="auto"/>
            <w:noWrap/>
            <w:vAlign w:val="bottom"/>
          </w:tcPr>
          <w:p w14:paraId="426F0A46" w14:textId="54FB0514" w:rsidR="009B6440" w:rsidRPr="00985F79" w:rsidRDefault="009B6440" w:rsidP="009B6440">
            <w:pPr>
              <w:spacing w:after="0"/>
              <w:jc w:val="right"/>
              <w:rPr>
                <w:rFonts w:eastAsia="Times New Roman"/>
                <w:b/>
                <w:color w:val="000000"/>
                <w:sz w:val="18"/>
                <w:szCs w:val="18"/>
                <w:lang w:eastAsia="en-AU"/>
              </w:rPr>
            </w:pPr>
            <w:r w:rsidRPr="00985F79">
              <w:rPr>
                <w:rFonts w:eastAsia="Times New Roman"/>
                <w:bCs/>
                <w:color w:val="000000"/>
                <w:sz w:val="20"/>
                <w:szCs w:val="20"/>
                <w:lang w:eastAsia="en-AU"/>
              </w:rPr>
              <w:t>Expenses</w:t>
            </w:r>
          </w:p>
        </w:tc>
        <w:tc>
          <w:tcPr>
            <w:tcW w:w="1248" w:type="dxa"/>
            <w:shd w:val="clear" w:color="auto" w:fill="auto"/>
            <w:noWrap/>
            <w:vAlign w:val="bottom"/>
          </w:tcPr>
          <w:p w14:paraId="38E9F9A5" w14:textId="3CFEBE43" w:rsidR="009B6440" w:rsidRPr="00985F79" w:rsidRDefault="009B6440" w:rsidP="009B6440">
            <w:pPr>
              <w:spacing w:after="0"/>
              <w:jc w:val="right"/>
              <w:rPr>
                <w:rFonts w:eastAsia="Times New Roman"/>
                <w:b/>
                <w:color w:val="000000"/>
                <w:sz w:val="18"/>
                <w:szCs w:val="18"/>
                <w:lang w:eastAsia="en-AU"/>
              </w:rPr>
            </w:pPr>
            <w:r w:rsidRPr="00985F79">
              <w:rPr>
                <w:rFonts w:eastAsia="Times New Roman"/>
                <w:bCs/>
                <w:color w:val="000000"/>
                <w:sz w:val="20"/>
                <w:szCs w:val="20"/>
                <w:lang w:eastAsia="en-AU"/>
              </w:rPr>
              <w:t>Profit/Loss</w:t>
            </w:r>
          </w:p>
        </w:tc>
      </w:tr>
      <w:tr w:rsidR="009B6440" w:rsidRPr="00B85756" w14:paraId="7A0155B7" w14:textId="77777777" w:rsidTr="00722225">
        <w:trPr>
          <w:trHeight w:val="237"/>
        </w:trPr>
        <w:tc>
          <w:tcPr>
            <w:tcW w:w="3549" w:type="dxa"/>
            <w:tcBorders>
              <w:bottom w:val="single" w:sz="4" w:space="0" w:color="auto"/>
            </w:tcBorders>
            <w:shd w:val="clear" w:color="auto" w:fill="auto"/>
            <w:noWrap/>
            <w:vAlign w:val="center"/>
            <w:hideMark/>
          </w:tcPr>
          <w:p w14:paraId="78F80019" w14:textId="77777777" w:rsidR="009B6440" w:rsidRPr="00B85756" w:rsidRDefault="009B6440" w:rsidP="009B6440">
            <w:pPr>
              <w:spacing w:after="0"/>
              <w:jc w:val="right"/>
              <w:rPr>
                <w:rFonts w:eastAsia="Times New Roman"/>
                <w:b/>
                <w:bCs/>
                <w:color w:val="000000"/>
                <w:sz w:val="18"/>
                <w:szCs w:val="18"/>
                <w:lang w:eastAsia="en-AU"/>
              </w:rPr>
            </w:pPr>
            <w:r w:rsidRPr="00B85756">
              <w:rPr>
                <w:rFonts w:eastAsia="Times New Roman"/>
                <w:b/>
                <w:bCs/>
                <w:color w:val="000000"/>
                <w:sz w:val="18"/>
                <w:szCs w:val="18"/>
                <w:lang w:eastAsia="en-AU"/>
              </w:rPr>
              <w:t>Other Business</w:t>
            </w:r>
          </w:p>
        </w:tc>
        <w:tc>
          <w:tcPr>
            <w:tcW w:w="1247" w:type="dxa"/>
            <w:tcBorders>
              <w:bottom w:val="single" w:sz="4" w:space="0" w:color="auto"/>
            </w:tcBorders>
            <w:shd w:val="clear" w:color="auto" w:fill="auto"/>
            <w:noWrap/>
            <w:vAlign w:val="bottom"/>
            <w:hideMark/>
          </w:tcPr>
          <w:p w14:paraId="5D28B997"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tcBorders>
              <w:bottom w:val="single" w:sz="4" w:space="0" w:color="auto"/>
            </w:tcBorders>
            <w:shd w:val="clear" w:color="auto" w:fill="auto"/>
            <w:noWrap/>
            <w:vAlign w:val="bottom"/>
            <w:hideMark/>
          </w:tcPr>
          <w:p w14:paraId="7E64AF17"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bottom w:val="single" w:sz="4" w:space="0" w:color="auto"/>
            </w:tcBorders>
            <w:shd w:val="clear" w:color="auto" w:fill="auto"/>
            <w:noWrap/>
            <w:vAlign w:val="bottom"/>
            <w:hideMark/>
          </w:tcPr>
          <w:p w14:paraId="779E125E" w14:textId="77777777" w:rsidR="009B6440" w:rsidRPr="00985F79" w:rsidRDefault="009B6440"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5,627.22</w:t>
            </w:r>
          </w:p>
        </w:tc>
        <w:tc>
          <w:tcPr>
            <w:tcW w:w="1247" w:type="dxa"/>
            <w:tcBorders>
              <w:bottom w:val="single" w:sz="4" w:space="0" w:color="auto"/>
            </w:tcBorders>
            <w:shd w:val="clear" w:color="auto" w:fill="auto"/>
            <w:noWrap/>
            <w:vAlign w:val="bottom"/>
            <w:hideMark/>
          </w:tcPr>
          <w:p w14:paraId="06339AA9" w14:textId="77777777" w:rsidR="009B6440" w:rsidRPr="00985F79" w:rsidRDefault="009B6440"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3,816.93</w:t>
            </w:r>
          </w:p>
        </w:tc>
        <w:tc>
          <w:tcPr>
            <w:tcW w:w="1248" w:type="dxa"/>
            <w:tcBorders>
              <w:bottom w:val="single" w:sz="4" w:space="0" w:color="auto"/>
            </w:tcBorders>
            <w:shd w:val="clear" w:color="auto" w:fill="auto"/>
            <w:noWrap/>
            <w:vAlign w:val="bottom"/>
            <w:hideMark/>
          </w:tcPr>
          <w:p w14:paraId="04C0F846" w14:textId="77777777" w:rsidR="009B6440" w:rsidRPr="00985F79" w:rsidRDefault="009B6440"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1,810.29</w:t>
            </w:r>
          </w:p>
        </w:tc>
      </w:tr>
      <w:tr w:rsidR="009B6440" w:rsidRPr="00B85756" w14:paraId="496F44EF" w14:textId="77777777" w:rsidTr="00722225">
        <w:trPr>
          <w:trHeight w:val="237"/>
        </w:trPr>
        <w:tc>
          <w:tcPr>
            <w:tcW w:w="3549" w:type="dxa"/>
            <w:tcBorders>
              <w:top w:val="single" w:sz="4" w:space="0" w:color="auto"/>
            </w:tcBorders>
            <w:shd w:val="clear" w:color="auto" w:fill="auto"/>
            <w:noWrap/>
            <w:vAlign w:val="center"/>
            <w:hideMark/>
          </w:tcPr>
          <w:p w14:paraId="204247D7"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Other Business income (sales)</w:t>
            </w:r>
          </w:p>
        </w:tc>
        <w:tc>
          <w:tcPr>
            <w:tcW w:w="1247" w:type="dxa"/>
            <w:tcBorders>
              <w:top w:val="single" w:sz="4" w:space="0" w:color="auto"/>
            </w:tcBorders>
            <w:shd w:val="clear" w:color="auto" w:fill="auto"/>
            <w:noWrap/>
            <w:vAlign w:val="center"/>
            <w:hideMark/>
          </w:tcPr>
          <w:p w14:paraId="29CACE69"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2,077.16</w:t>
            </w:r>
          </w:p>
        </w:tc>
        <w:tc>
          <w:tcPr>
            <w:tcW w:w="1247" w:type="dxa"/>
            <w:tcBorders>
              <w:top w:val="single" w:sz="4" w:space="0" w:color="auto"/>
            </w:tcBorders>
            <w:shd w:val="clear" w:color="auto" w:fill="auto"/>
            <w:noWrap/>
            <w:vAlign w:val="bottom"/>
            <w:hideMark/>
          </w:tcPr>
          <w:p w14:paraId="645D5AAC"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top w:val="single" w:sz="4" w:space="0" w:color="auto"/>
            </w:tcBorders>
            <w:shd w:val="clear" w:color="auto" w:fill="auto"/>
            <w:noWrap/>
            <w:vAlign w:val="bottom"/>
            <w:hideMark/>
          </w:tcPr>
          <w:p w14:paraId="6C6C7217" w14:textId="77777777" w:rsidR="009B6440" w:rsidRPr="00B85756" w:rsidRDefault="009B6440" w:rsidP="009B6440">
            <w:pPr>
              <w:spacing w:after="0"/>
              <w:jc w:val="left"/>
              <w:rPr>
                <w:rFonts w:eastAsia="Times New Roman"/>
                <w:color w:val="000000"/>
                <w:sz w:val="18"/>
                <w:szCs w:val="18"/>
                <w:lang w:eastAsia="en-AU"/>
              </w:rPr>
            </w:pPr>
          </w:p>
        </w:tc>
        <w:tc>
          <w:tcPr>
            <w:tcW w:w="1247" w:type="dxa"/>
            <w:tcBorders>
              <w:top w:val="single" w:sz="4" w:space="0" w:color="auto"/>
            </w:tcBorders>
            <w:shd w:val="clear" w:color="auto" w:fill="auto"/>
            <w:noWrap/>
            <w:vAlign w:val="bottom"/>
            <w:hideMark/>
          </w:tcPr>
          <w:p w14:paraId="1761D4FE" w14:textId="77777777" w:rsidR="009B6440" w:rsidRPr="00B85756" w:rsidRDefault="009B6440" w:rsidP="009B6440">
            <w:pPr>
              <w:spacing w:after="0"/>
              <w:jc w:val="right"/>
              <w:rPr>
                <w:rFonts w:eastAsia="Times New Roman"/>
                <w:sz w:val="20"/>
                <w:szCs w:val="20"/>
                <w:lang w:eastAsia="en-AU"/>
              </w:rPr>
            </w:pPr>
          </w:p>
        </w:tc>
        <w:tc>
          <w:tcPr>
            <w:tcW w:w="1248" w:type="dxa"/>
            <w:tcBorders>
              <w:top w:val="single" w:sz="4" w:space="0" w:color="auto"/>
            </w:tcBorders>
            <w:shd w:val="clear" w:color="auto" w:fill="auto"/>
            <w:noWrap/>
            <w:vAlign w:val="bottom"/>
            <w:hideMark/>
          </w:tcPr>
          <w:p w14:paraId="1F34D8D6" w14:textId="77777777" w:rsidR="009B6440" w:rsidRPr="00B85756" w:rsidRDefault="009B6440" w:rsidP="009B6440">
            <w:pPr>
              <w:spacing w:after="0"/>
              <w:jc w:val="right"/>
              <w:rPr>
                <w:rFonts w:eastAsia="Times New Roman"/>
                <w:sz w:val="20"/>
                <w:szCs w:val="20"/>
                <w:lang w:eastAsia="en-AU"/>
              </w:rPr>
            </w:pPr>
          </w:p>
        </w:tc>
      </w:tr>
      <w:tr w:rsidR="009B6440" w:rsidRPr="00B85756" w14:paraId="7B430E13" w14:textId="77777777" w:rsidTr="00985F79">
        <w:trPr>
          <w:trHeight w:val="237"/>
        </w:trPr>
        <w:tc>
          <w:tcPr>
            <w:tcW w:w="3549" w:type="dxa"/>
            <w:shd w:val="clear" w:color="auto" w:fill="auto"/>
            <w:noWrap/>
            <w:vAlign w:val="center"/>
            <w:hideMark/>
          </w:tcPr>
          <w:p w14:paraId="4CB471B2"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Film Society Memberships</w:t>
            </w:r>
          </w:p>
        </w:tc>
        <w:tc>
          <w:tcPr>
            <w:tcW w:w="1247" w:type="dxa"/>
            <w:shd w:val="clear" w:color="auto" w:fill="auto"/>
            <w:noWrap/>
            <w:vAlign w:val="center"/>
            <w:hideMark/>
          </w:tcPr>
          <w:p w14:paraId="417A9095"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3,550.06</w:t>
            </w:r>
          </w:p>
        </w:tc>
        <w:tc>
          <w:tcPr>
            <w:tcW w:w="1247" w:type="dxa"/>
            <w:shd w:val="clear" w:color="auto" w:fill="auto"/>
            <w:noWrap/>
            <w:vAlign w:val="bottom"/>
            <w:hideMark/>
          </w:tcPr>
          <w:p w14:paraId="16097295"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037D786D" w14:textId="77777777" w:rsidR="009B6440" w:rsidRPr="00B85756" w:rsidRDefault="009B6440" w:rsidP="009B6440">
            <w:pPr>
              <w:spacing w:after="0"/>
              <w:jc w:val="left"/>
              <w:rPr>
                <w:rFonts w:eastAsia="Times New Roman"/>
                <w:color w:val="000000"/>
                <w:sz w:val="18"/>
                <w:szCs w:val="18"/>
                <w:lang w:eastAsia="en-AU"/>
              </w:rPr>
            </w:pPr>
          </w:p>
        </w:tc>
        <w:tc>
          <w:tcPr>
            <w:tcW w:w="1247" w:type="dxa"/>
            <w:shd w:val="clear" w:color="auto" w:fill="auto"/>
            <w:noWrap/>
            <w:vAlign w:val="bottom"/>
            <w:hideMark/>
          </w:tcPr>
          <w:p w14:paraId="7F81AD35" w14:textId="77777777" w:rsidR="009B6440" w:rsidRPr="00B85756" w:rsidRDefault="009B6440" w:rsidP="009B6440">
            <w:pPr>
              <w:spacing w:after="0"/>
              <w:jc w:val="right"/>
              <w:rPr>
                <w:rFonts w:eastAsia="Times New Roman"/>
                <w:sz w:val="20"/>
                <w:szCs w:val="20"/>
                <w:lang w:eastAsia="en-AU"/>
              </w:rPr>
            </w:pPr>
          </w:p>
        </w:tc>
        <w:tc>
          <w:tcPr>
            <w:tcW w:w="1248" w:type="dxa"/>
            <w:shd w:val="clear" w:color="auto" w:fill="auto"/>
            <w:noWrap/>
            <w:vAlign w:val="bottom"/>
            <w:hideMark/>
          </w:tcPr>
          <w:p w14:paraId="2CDED2A0" w14:textId="77777777" w:rsidR="009B6440" w:rsidRPr="00B85756" w:rsidRDefault="009B6440" w:rsidP="009B6440">
            <w:pPr>
              <w:spacing w:after="0"/>
              <w:jc w:val="right"/>
              <w:rPr>
                <w:rFonts w:eastAsia="Times New Roman"/>
                <w:sz w:val="20"/>
                <w:szCs w:val="20"/>
                <w:lang w:eastAsia="en-AU"/>
              </w:rPr>
            </w:pPr>
          </w:p>
        </w:tc>
      </w:tr>
      <w:tr w:rsidR="009B6440" w:rsidRPr="00B85756" w14:paraId="1F022DDC" w14:textId="77777777" w:rsidTr="00722225">
        <w:trPr>
          <w:trHeight w:val="237"/>
        </w:trPr>
        <w:tc>
          <w:tcPr>
            <w:tcW w:w="3549" w:type="dxa"/>
            <w:shd w:val="clear" w:color="auto" w:fill="auto"/>
            <w:noWrap/>
            <w:vAlign w:val="center"/>
            <w:hideMark/>
          </w:tcPr>
          <w:p w14:paraId="567FF9D2"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General repairs &amp; maintenance</w:t>
            </w:r>
          </w:p>
        </w:tc>
        <w:tc>
          <w:tcPr>
            <w:tcW w:w="1247" w:type="dxa"/>
            <w:shd w:val="clear" w:color="auto" w:fill="auto"/>
            <w:noWrap/>
            <w:vAlign w:val="bottom"/>
            <w:hideMark/>
          </w:tcPr>
          <w:p w14:paraId="069FBE24"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394E1E2E"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621.93</w:t>
            </w:r>
          </w:p>
        </w:tc>
        <w:tc>
          <w:tcPr>
            <w:tcW w:w="1248" w:type="dxa"/>
            <w:shd w:val="clear" w:color="auto" w:fill="auto"/>
            <w:noWrap/>
            <w:vAlign w:val="bottom"/>
            <w:hideMark/>
          </w:tcPr>
          <w:p w14:paraId="04E89FE9"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6B4B4EE9" w14:textId="77777777" w:rsidR="009B6440" w:rsidRPr="00B85756" w:rsidRDefault="009B6440" w:rsidP="009B6440">
            <w:pPr>
              <w:spacing w:after="0"/>
              <w:jc w:val="right"/>
              <w:rPr>
                <w:rFonts w:eastAsia="Times New Roman"/>
                <w:sz w:val="20"/>
                <w:szCs w:val="20"/>
                <w:lang w:eastAsia="en-AU"/>
              </w:rPr>
            </w:pPr>
          </w:p>
        </w:tc>
        <w:tc>
          <w:tcPr>
            <w:tcW w:w="1248" w:type="dxa"/>
            <w:shd w:val="clear" w:color="auto" w:fill="auto"/>
            <w:noWrap/>
            <w:vAlign w:val="bottom"/>
            <w:hideMark/>
          </w:tcPr>
          <w:p w14:paraId="431F335C" w14:textId="77777777" w:rsidR="009B6440" w:rsidRPr="00B85756" w:rsidRDefault="009B6440" w:rsidP="009B6440">
            <w:pPr>
              <w:spacing w:after="0"/>
              <w:jc w:val="right"/>
              <w:rPr>
                <w:rFonts w:eastAsia="Times New Roman"/>
                <w:sz w:val="20"/>
                <w:szCs w:val="20"/>
                <w:lang w:eastAsia="en-AU"/>
              </w:rPr>
            </w:pPr>
          </w:p>
        </w:tc>
      </w:tr>
      <w:tr w:rsidR="009B6440" w:rsidRPr="00B85756" w14:paraId="7F98BE48" w14:textId="77777777" w:rsidTr="00722225">
        <w:trPr>
          <w:trHeight w:val="237"/>
        </w:trPr>
        <w:tc>
          <w:tcPr>
            <w:tcW w:w="3549" w:type="dxa"/>
            <w:shd w:val="clear" w:color="auto" w:fill="auto"/>
            <w:noWrap/>
            <w:vAlign w:val="center"/>
            <w:hideMark/>
          </w:tcPr>
          <w:p w14:paraId="31A617CE"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Film Society</w:t>
            </w:r>
          </w:p>
        </w:tc>
        <w:tc>
          <w:tcPr>
            <w:tcW w:w="1247" w:type="dxa"/>
            <w:shd w:val="clear" w:color="auto" w:fill="auto"/>
            <w:noWrap/>
            <w:vAlign w:val="bottom"/>
            <w:hideMark/>
          </w:tcPr>
          <w:p w14:paraId="4BEC0D3B"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39C470A4"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3,195.00</w:t>
            </w:r>
          </w:p>
        </w:tc>
        <w:tc>
          <w:tcPr>
            <w:tcW w:w="1248" w:type="dxa"/>
            <w:shd w:val="clear" w:color="auto" w:fill="auto"/>
            <w:noWrap/>
            <w:vAlign w:val="bottom"/>
            <w:hideMark/>
          </w:tcPr>
          <w:p w14:paraId="4022261C" w14:textId="77777777" w:rsidR="009B6440" w:rsidRPr="00B85756" w:rsidRDefault="009B6440"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791CD48A" w14:textId="77777777" w:rsidR="009B6440" w:rsidRPr="00B85756" w:rsidRDefault="009B6440" w:rsidP="009B6440">
            <w:pPr>
              <w:spacing w:after="0"/>
              <w:jc w:val="left"/>
              <w:rPr>
                <w:rFonts w:eastAsia="Times New Roman"/>
                <w:sz w:val="20"/>
                <w:szCs w:val="20"/>
                <w:lang w:eastAsia="en-AU"/>
              </w:rPr>
            </w:pPr>
          </w:p>
        </w:tc>
        <w:tc>
          <w:tcPr>
            <w:tcW w:w="1248" w:type="dxa"/>
            <w:shd w:val="clear" w:color="auto" w:fill="auto"/>
            <w:noWrap/>
            <w:vAlign w:val="bottom"/>
            <w:hideMark/>
          </w:tcPr>
          <w:p w14:paraId="6212A033" w14:textId="77777777" w:rsidR="009B6440" w:rsidRPr="00B85756" w:rsidRDefault="009B6440" w:rsidP="009B6440">
            <w:pPr>
              <w:spacing w:after="0"/>
              <w:jc w:val="left"/>
              <w:rPr>
                <w:rFonts w:eastAsia="Times New Roman"/>
                <w:sz w:val="20"/>
                <w:szCs w:val="20"/>
                <w:lang w:eastAsia="en-AU"/>
              </w:rPr>
            </w:pPr>
          </w:p>
        </w:tc>
      </w:tr>
    </w:tbl>
    <w:p w14:paraId="7DD992F6" w14:textId="77777777" w:rsidR="00985F79" w:rsidRDefault="00985F79">
      <w:r>
        <w:br w:type="page"/>
      </w:r>
    </w:p>
    <w:p w14:paraId="1FF922ED" w14:textId="77777777" w:rsidR="00BA1C92" w:rsidRDefault="00BA1C92" w:rsidP="009B6440"/>
    <w:p w14:paraId="33BDA31C" w14:textId="77777777" w:rsidR="00BA1C92" w:rsidRDefault="00BA1C92" w:rsidP="009B6440"/>
    <w:p w14:paraId="39C6C764" w14:textId="09C141A2" w:rsidR="009B6440" w:rsidRDefault="009B6440" w:rsidP="009B6440">
      <w:pPr>
        <w:rPr>
          <w:rFonts w:eastAsia="Times New Roman"/>
          <w:bCs/>
          <w:color w:val="000000"/>
          <w:sz w:val="18"/>
          <w:szCs w:val="18"/>
          <w:lang w:eastAsia="en-AU"/>
        </w:rPr>
      </w:pPr>
      <w:r>
        <w:t>Profit &amp; Loss Statement f</w:t>
      </w:r>
      <w:r w:rsidRPr="00B85756">
        <w:rPr>
          <w:rFonts w:eastAsia="Times New Roman"/>
          <w:bCs/>
          <w:color w:val="000000"/>
          <w:sz w:val="18"/>
          <w:szCs w:val="18"/>
          <w:lang w:eastAsia="en-AU"/>
        </w:rPr>
        <w:t>or the year ended 30 June 2023</w:t>
      </w:r>
      <w:r>
        <w:rPr>
          <w:rFonts w:eastAsia="Times New Roman"/>
          <w:bCs/>
          <w:color w:val="000000"/>
          <w:sz w:val="18"/>
          <w:szCs w:val="18"/>
          <w:lang w:eastAsia="en-AU"/>
        </w:rPr>
        <w:t>-continued</w:t>
      </w:r>
    </w:p>
    <w:p w14:paraId="7FBF39DE" w14:textId="77777777" w:rsidR="00BA1C92" w:rsidRDefault="00BA1C92" w:rsidP="009B6440">
      <w:pPr>
        <w:rPr>
          <w:rFonts w:eastAsia="Times New Roman"/>
          <w:bCs/>
          <w:color w:val="000000"/>
          <w:sz w:val="18"/>
          <w:szCs w:val="18"/>
          <w:lang w:eastAsia="en-AU"/>
        </w:rPr>
      </w:pPr>
    </w:p>
    <w:p w14:paraId="24CEE4D6" w14:textId="77777777" w:rsidR="00722225" w:rsidRDefault="00722225" w:rsidP="009B6440">
      <w:pPr>
        <w:rPr>
          <w:rFonts w:eastAsia="Times New Roman"/>
          <w:bCs/>
          <w:color w:val="000000"/>
          <w:sz w:val="18"/>
          <w:szCs w:val="18"/>
          <w:lang w:eastAsia="en-AU"/>
        </w:rPr>
      </w:pPr>
    </w:p>
    <w:p w14:paraId="379E57F1" w14:textId="77777777" w:rsidR="009B6440" w:rsidRDefault="009B6440"/>
    <w:tbl>
      <w:tblPr>
        <w:tblW w:w="9928" w:type="dxa"/>
        <w:tblInd w:w="-5" w:type="dxa"/>
        <w:tblLayout w:type="fixed"/>
        <w:tblLook w:val="04A0" w:firstRow="1" w:lastRow="0" w:firstColumn="1" w:lastColumn="0" w:noHBand="0" w:noVBand="1"/>
      </w:tblPr>
      <w:tblGrid>
        <w:gridCol w:w="3549"/>
        <w:gridCol w:w="1247"/>
        <w:gridCol w:w="1247"/>
        <w:gridCol w:w="1248"/>
        <w:gridCol w:w="1247"/>
        <w:gridCol w:w="1248"/>
        <w:gridCol w:w="142"/>
      </w:tblGrid>
      <w:tr w:rsidR="009B6440" w:rsidRPr="00B85756" w14:paraId="0A9BBEB8" w14:textId="77777777" w:rsidTr="00722225">
        <w:trPr>
          <w:gridAfter w:val="1"/>
          <w:wAfter w:w="142" w:type="dxa"/>
          <w:trHeight w:val="237"/>
        </w:trPr>
        <w:tc>
          <w:tcPr>
            <w:tcW w:w="3549" w:type="dxa"/>
            <w:shd w:val="clear" w:color="auto" w:fill="auto"/>
            <w:noWrap/>
            <w:vAlign w:val="center"/>
            <w:hideMark/>
          </w:tcPr>
          <w:p w14:paraId="50F9E375" w14:textId="3D6C4681"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bottom"/>
            <w:hideMark/>
          </w:tcPr>
          <w:p w14:paraId="1D97F1C6" w14:textId="77777777" w:rsidR="009B6440" w:rsidRPr="00B85756" w:rsidRDefault="009B6440" w:rsidP="009B6440">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6922EC7A" w14:textId="77777777" w:rsidR="009B6440" w:rsidRPr="00B85756" w:rsidRDefault="009B6440" w:rsidP="009B6440">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7BD70352" w14:textId="66D991D5" w:rsidR="009B6440" w:rsidRPr="00B85756" w:rsidRDefault="009B6440" w:rsidP="009B6440">
            <w:pPr>
              <w:spacing w:after="0"/>
              <w:jc w:val="right"/>
              <w:rPr>
                <w:rFonts w:eastAsia="Times New Roman"/>
                <w:color w:val="000000"/>
                <w:sz w:val="18"/>
                <w:szCs w:val="18"/>
                <w:lang w:eastAsia="en-AU"/>
              </w:rPr>
            </w:pPr>
            <w:r w:rsidRPr="00985F79">
              <w:rPr>
                <w:rFonts w:eastAsia="Times New Roman"/>
                <w:bCs/>
                <w:color w:val="000000"/>
                <w:sz w:val="20"/>
                <w:szCs w:val="20"/>
                <w:lang w:eastAsia="en-AU"/>
              </w:rPr>
              <w:t>Income</w:t>
            </w:r>
          </w:p>
        </w:tc>
        <w:tc>
          <w:tcPr>
            <w:tcW w:w="1247" w:type="dxa"/>
            <w:shd w:val="clear" w:color="auto" w:fill="auto"/>
            <w:noWrap/>
            <w:vAlign w:val="bottom"/>
            <w:hideMark/>
          </w:tcPr>
          <w:p w14:paraId="02A75C6D" w14:textId="43BC7E6E" w:rsidR="009B6440" w:rsidRPr="00B85756" w:rsidRDefault="009B6440" w:rsidP="009B6440">
            <w:pPr>
              <w:spacing w:after="0"/>
              <w:jc w:val="right"/>
              <w:rPr>
                <w:rFonts w:eastAsia="Times New Roman"/>
                <w:sz w:val="20"/>
                <w:szCs w:val="20"/>
                <w:lang w:eastAsia="en-AU"/>
              </w:rPr>
            </w:pPr>
            <w:r w:rsidRPr="00985F79">
              <w:rPr>
                <w:rFonts w:eastAsia="Times New Roman"/>
                <w:bCs/>
                <w:color w:val="000000"/>
                <w:sz w:val="20"/>
                <w:szCs w:val="20"/>
                <w:lang w:eastAsia="en-AU"/>
              </w:rPr>
              <w:t>Expenses</w:t>
            </w:r>
          </w:p>
        </w:tc>
        <w:tc>
          <w:tcPr>
            <w:tcW w:w="1248" w:type="dxa"/>
            <w:shd w:val="clear" w:color="auto" w:fill="auto"/>
            <w:noWrap/>
            <w:vAlign w:val="bottom"/>
            <w:hideMark/>
          </w:tcPr>
          <w:p w14:paraId="699169FB" w14:textId="314B2AF0" w:rsidR="009B6440" w:rsidRPr="00B85756" w:rsidRDefault="009B6440" w:rsidP="009B6440">
            <w:pPr>
              <w:spacing w:after="0"/>
              <w:jc w:val="right"/>
              <w:rPr>
                <w:rFonts w:eastAsia="Times New Roman"/>
                <w:sz w:val="20"/>
                <w:szCs w:val="20"/>
                <w:lang w:eastAsia="en-AU"/>
              </w:rPr>
            </w:pPr>
            <w:r w:rsidRPr="00985F79">
              <w:rPr>
                <w:rFonts w:eastAsia="Times New Roman"/>
                <w:bCs/>
                <w:color w:val="000000"/>
                <w:sz w:val="20"/>
                <w:szCs w:val="20"/>
                <w:lang w:eastAsia="en-AU"/>
              </w:rPr>
              <w:t>Profit/Loss</w:t>
            </w:r>
          </w:p>
        </w:tc>
      </w:tr>
      <w:tr w:rsidR="00B85756" w:rsidRPr="00B85756" w14:paraId="121602CB" w14:textId="77777777" w:rsidTr="00722225">
        <w:trPr>
          <w:gridAfter w:val="1"/>
          <w:wAfter w:w="142" w:type="dxa"/>
          <w:trHeight w:val="237"/>
        </w:trPr>
        <w:tc>
          <w:tcPr>
            <w:tcW w:w="3549" w:type="dxa"/>
            <w:tcBorders>
              <w:bottom w:val="single" w:sz="4" w:space="0" w:color="auto"/>
            </w:tcBorders>
            <w:shd w:val="clear" w:color="auto" w:fill="auto"/>
            <w:noWrap/>
            <w:vAlign w:val="center"/>
            <w:hideMark/>
          </w:tcPr>
          <w:p w14:paraId="13F05EFB" w14:textId="77777777" w:rsidR="00B85756" w:rsidRPr="00B85756" w:rsidRDefault="00B85756" w:rsidP="00985F79">
            <w:pPr>
              <w:spacing w:after="0"/>
              <w:jc w:val="right"/>
              <w:rPr>
                <w:rFonts w:eastAsia="Times New Roman"/>
                <w:b/>
                <w:bCs/>
                <w:color w:val="000000"/>
                <w:sz w:val="18"/>
                <w:szCs w:val="18"/>
                <w:lang w:eastAsia="en-AU"/>
              </w:rPr>
            </w:pPr>
            <w:r w:rsidRPr="00B85756">
              <w:rPr>
                <w:rFonts w:eastAsia="Times New Roman"/>
                <w:b/>
                <w:bCs/>
                <w:color w:val="000000"/>
                <w:sz w:val="18"/>
                <w:szCs w:val="18"/>
                <w:lang w:eastAsia="en-AU"/>
              </w:rPr>
              <w:t>Office/Administration</w:t>
            </w:r>
          </w:p>
        </w:tc>
        <w:tc>
          <w:tcPr>
            <w:tcW w:w="1247" w:type="dxa"/>
            <w:tcBorders>
              <w:bottom w:val="single" w:sz="4" w:space="0" w:color="auto"/>
            </w:tcBorders>
            <w:shd w:val="clear" w:color="auto" w:fill="auto"/>
            <w:noWrap/>
            <w:vAlign w:val="bottom"/>
            <w:hideMark/>
          </w:tcPr>
          <w:p w14:paraId="07787743"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tcBorders>
              <w:bottom w:val="single" w:sz="4" w:space="0" w:color="auto"/>
            </w:tcBorders>
            <w:shd w:val="clear" w:color="auto" w:fill="auto"/>
            <w:noWrap/>
            <w:vAlign w:val="center"/>
            <w:hideMark/>
          </w:tcPr>
          <w:p w14:paraId="33840208"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bottom w:val="single" w:sz="4" w:space="0" w:color="auto"/>
            </w:tcBorders>
            <w:shd w:val="clear" w:color="auto" w:fill="auto"/>
            <w:noWrap/>
            <w:vAlign w:val="bottom"/>
            <w:hideMark/>
          </w:tcPr>
          <w:p w14:paraId="6A4ECBB0" w14:textId="77777777" w:rsidR="00B85756" w:rsidRPr="00985F79" w:rsidRDefault="00B85756" w:rsidP="00B85756">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11,360.00</w:t>
            </w:r>
          </w:p>
        </w:tc>
        <w:tc>
          <w:tcPr>
            <w:tcW w:w="1247" w:type="dxa"/>
            <w:tcBorders>
              <w:bottom w:val="single" w:sz="4" w:space="0" w:color="auto"/>
            </w:tcBorders>
            <w:shd w:val="clear" w:color="auto" w:fill="auto"/>
            <w:noWrap/>
            <w:vAlign w:val="bottom"/>
            <w:hideMark/>
          </w:tcPr>
          <w:p w14:paraId="6BE91685" w14:textId="77777777" w:rsidR="00B85756" w:rsidRPr="00985F79" w:rsidRDefault="00B85756" w:rsidP="00B85756">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45,116.57</w:t>
            </w:r>
          </w:p>
        </w:tc>
        <w:tc>
          <w:tcPr>
            <w:tcW w:w="1248" w:type="dxa"/>
            <w:tcBorders>
              <w:bottom w:val="single" w:sz="4" w:space="0" w:color="auto"/>
            </w:tcBorders>
            <w:shd w:val="clear" w:color="auto" w:fill="auto"/>
            <w:noWrap/>
            <w:vAlign w:val="bottom"/>
            <w:hideMark/>
          </w:tcPr>
          <w:p w14:paraId="6811E89F" w14:textId="77777777" w:rsidR="00B85756" w:rsidRPr="00985F79" w:rsidRDefault="00B85756" w:rsidP="00B85756">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-33,756.57</w:t>
            </w:r>
          </w:p>
        </w:tc>
      </w:tr>
      <w:tr w:rsidR="00B85756" w:rsidRPr="00B85756" w14:paraId="34EF9306" w14:textId="77777777" w:rsidTr="00722225">
        <w:trPr>
          <w:gridAfter w:val="1"/>
          <w:wAfter w:w="142" w:type="dxa"/>
          <w:trHeight w:val="237"/>
        </w:trPr>
        <w:tc>
          <w:tcPr>
            <w:tcW w:w="3549" w:type="dxa"/>
            <w:tcBorders>
              <w:top w:val="single" w:sz="4" w:space="0" w:color="auto"/>
            </w:tcBorders>
            <w:shd w:val="clear" w:color="auto" w:fill="auto"/>
            <w:noWrap/>
            <w:vAlign w:val="center"/>
            <w:hideMark/>
          </w:tcPr>
          <w:p w14:paraId="7175CFDA"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Memberships</w:t>
            </w:r>
          </w:p>
        </w:tc>
        <w:tc>
          <w:tcPr>
            <w:tcW w:w="1247" w:type="dxa"/>
            <w:tcBorders>
              <w:top w:val="single" w:sz="4" w:space="0" w:color="auto"/>
            </w:tcBorders>
            <w:shd w:val="clear" w:color="auto" w:fill="auto"/>
            <w:noWrap/>
            <w:vAlign w:val="center"/>
            <w:hideMark/>
          </w:tcPr>
          <w:p w14:paraId="4FB3E18B"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7,835.00</w:t>
            </w:r>
          </w:p>
        </w:tc>
        <w:tc>
          <w:tcPr>
            <w:tcW w:w="1247" w:type="dxa"/>
            <w:tcBorders>
              <w:top w:val="single" w:sz="4" w:space="0" w:color="auto"/>
            </w:tcBorders>
            <w:shd w:val="clear" w:color="auto" w:fill="auto"/>
            <w:noWrap/>
            <w:vAlign w:val="center"/>
            <w:hideMark/>
          </w:tcPr>
          <w:p w14:paraId="42E07B5F"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top w:val="single" w:sz="4" w:space="0" w:color="auto"/>
            </w:tcBorders>
            <w:shd w:val="clear" w:color="auto" w:fill="auto"/>
            <w:noWrap/>
            <w:vAlign w:val="bottom"/>
            <w:hideMark/>
          </w:tcPr>
          <w:p w14:paraId="38E9B83D" w14:textId="77777777" w:rsidR="00B85756" w:rsidRPr="00B85756" w:rsidRDefault="00B85756" w:rsidP="00B85756">
            <w:pPr>
              <w:spacing w:after="0"/>
              <w:jc w:val="right"/>
              <w:rPr>
                <w:rFonts w:eastAsia="Times New Roman"/>
                <w:color w:val="000000"/>
                <w:sz w:val="18"/>
                <w:szCs w:val="18"/>
                <w:lang w:eastAsia="en-AU"/>
              </w:rPr>
            </w:pPr>
          </w:p>
        </w:tc>
        <w:tc>
          <w:tcPr>
            <w:tcW w:w="1247" w:type="dxa"/>
            <w:tcBorders>
              <w:top w:val="single" w:sz="4" w:space="0" w:color="auto"/>
            </w:tcBorders>
            <w:shd w:val="clear" w:color="auto" w:fill="auto"/>
            <w:noWrap/>
            <w:vAlign w:val="bottom"/>
            <w:hideMark/>
          </w:tcPr>
          <w:p w14:paraId="794DD5FF" w14:textId="77777777" w:rsidR="00B85756" w:rsidRPr="00B85756" w:rsidRDefault="00B85756" w:rsidP="00B85756">
            <w:pPr>
              <w:spacing w:after="0"/>
              <w:jc w:val="right"/>
              <w:rPr>
                <w:rFonts w:eastAsia="Times New Roman"/>
                <w:sz w:val="20"/>
                <w:szCs w:val="20"/>
                <w:lang w:eastAsia="en-AU"/>
              </w:rPr>
            </w:pPr>
          </w:p>
        </w:tc>
        <w:tc>
          <w:tcPr>
            <w:tcW w:w="1248" w:type="dxa"/>
            <w:tcBorders>
              <w:top w:val="single" w:sz="4" w:space="0" w:color="auto"/>
            </w:tcBorders>
            <w:shd w:val="clear" w:color="auto" w:fill="auto"/>
            <w:noWrap/>
            <w:vAlign w:val="bottom"/>
            <w:hideMark/>
          </w:tcPr>
          <w:p w14:paraId="3A178FAC" w14:textId="77777777" w:rsidR="00B85756" w:rsidRPr="00B85756" w:rsidRDefault="00B85756" w:rsidP="00B85756">
            <w:pPr>
              <w:spacing w:after="0"/>
              <w:jc w:val="right"/>
              <w:rPr>
                <w:rFonts w:eastAsia="Times New Roman"/>
                <w:sz w:val="20"/>
                <w:szCs w:val="20"/>
                <w:lang w:eastAsia="en-AU"/>
              </w:rPr>
            </w:pPr>
          </w:p>
        </w:tc>
      </w:tr>
      <w:tr w:rsidR="00B85756" w:rsidRPr="00B85756" w14:paraId="6854EC43" w14:textId="77777777" w:rsidTr="00722225">
        <w:trPr>
          <w:gridAfter w:val="1"/>
          <w:wAfter w:w="142" w:type="dxa"/>
          <w:trHeight w:val="237"/>
        </w:trPr>
        <w:tc>
          <w:tcPr>
            <w:tcW w:w="3549" w:type="dxa"/>
            <w:shd w:val="clear" w:color="auto" w:fill="auto"/>
            <w:noWrap/>
            <w:vAlign w:val="center"/>
            <w:hideMark/>
          </w:tcPr>
          <w:p w14:paraId="65E82957"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Office Grants</w:t>
            </w:r>
          </w:p>
        </w:tc>
        <w:tc>
          <w:tcPr>
            <w:tcW w:w="1247" w:type="dxa"/>
            <w:shd w:val="clear" w:color="auto" w:fill="auto"/>
            <w:noWrap/>
            <w:vAlign w:val="center"/>
            <w:hideMark/>
          </w:tcPr>
          <w:p w14:paraId="1686D87B"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3,500.00</w:t>
            </w:r>
          </w:p>
        </w:tc>
        <w:tc>
          <w:tcPr>
            <w:tcW w:w="1247" w:type="dxa"/>
            <w:shd w:val="clear" w:color="auto" w:fill="auto"/>
            <w:noWrap/>
            <w:vAlign w:val="center"/>
            <w:hideMark/>
          </w:tcPr>
          <w:p w14:paraId="4E2BB369"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7D8E9CFB"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63294138"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40B7DAE2" w14:textId="77777777" w:rsidR="00B85756" w:rsidRPr="00B85756" w:rsidRDefault="00B85756" w:rsidP="00B85756">
            <w:pPr>
              <w:spacing w:after="0"/>
              <w:jc w:val="left"/>
              <w:rPr>
                <w:rFonts w:eastAsia="Times New Roman"/>
                <w:sz w:val="20"/>
                <w:szCs w:val="20"/>
                <w:lang w:eastAsia="en-AU"/>
              </w:rPr>
            </w:pPr>
          </w:p>
        </w:tc>
      </w:tr>
      <w:tr w:rsidR="00B85756" w:rsidRPr="00B85756" w14:paraId="457EADCB" w14:textId="77777777" w:rsidTr="00722225">
        <w:trPr>
          <w:gridAfter w:val="1"/>
          <w:wAfter w:w="142" w:type="dxa"/>
          <w:trHeight w:val="240"/>
        </w:trPr>
        <w:tc>
          <w:tcPr>
            <w:tcW w:w="3549" w:type="dxa"/>
            <w:shd w:val="clear" w:color="auto" w:fill="auto"/>
            <w:noWrap/>
            <w:vAlign w:val="center"/>
            <w:hideMark/>
          </w:tcPr>
          <w:p w14:paraId="1CF8B037"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Office - gifts to members etc.</w:t>
            </w:r>
          </w:p>
        </w:tc>
        <w:tc>
          <w:tcPr>
            <w:tcW w:w="1247" w:type="dxa"/>
            <w:shd w:val="clear" w:color="auto" w:fill="auto"/>
            <w:noWrap/>
            <w:vAlign w:val="center"/>
            <w:hideMark/>
          </w:tcPr>
          <w:p w14:paraId="0B8CFAB6"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25.00</w:t>
            </w:r>
          </w:p>
        </w:tc>
        <w:tc>
          <w:tcPr>
            <w:tcW w:w="1247" w:type="dxa"/>
            <w:shd w:val="clear" w:color="auto" w:fill="auto"/>
            <w:noWrap/>
            <w:vAlign w:val="center"/>
            <w:hideMark/>
          </w:tcPr>
          <w:p w14:paraId="3A7ACB98"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13E157E5" w14:textId="27034C10" w:rsidR="00B85756" w:rsidRPr="00B85756" w:rsidRDefault="00B85756" w:rsidP="00CB72C1">
            <w:pPr>
              <w:spacing w:after="0"/>
              <w:jc w:val="right"/>
              <w:rPr>
                <w:rFonts w:eastAsia="Times New Roman"/>
                <w:color w:val="000000"/>
                <w:sz w:val="18"/>
                <w:szCs w:val="18"/>
                <w:lang w:eastAsia="en-AU"/>
              </w:rPr>
            </w:pPr>
          </w:p>
        </w:tc>
        <w:tc>
          <w:tcPr>
            <w:tcW w:w="1247" w:type="dxa"/>
            <w:shd w:val="clear" w:color="auto" w:fill="auto"/>
            <w:noWrap/>
            <w:vAlign w:val="bottom"/>
            <w:hideMark/>
          </w:tcPr>
          <w:p w14:paraId="46F59F38"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57E9F591" w14:textId="77777777" w:rsidR="00B85756" w:rsidRPr="00B85756" w:rsidRDefault="00B85756" w:rsidP="00B85756">
            <w:pPr>
              <w:spacing w:after="0"/>
              <w:jc w:val="left"/>
              <w:rPr>
                <w:rFonts w:eastAsia="Times New Roman"/>
                <w:sz w:val="20"/>
                <w:szCs w:val="20"/>
                <w:lang w:eastAsia="en-AU"/>
              </w:rPr>
            </w:pPr>
          </w:p>
        </w:tc>
      </w:tr>
      <w:tr w:rsidR="00B85756" w:rsidRPr="00B85756" w14:paraId="034D13F0" w14:textId="77777777" w:rsidTr="00722225">
        <w:trPr>
          <w:gridAfter w:val="1"/>
          <w:wAfter w:w="142" w:type="dxa"/>
          <w:trHeight w:val="525"/>
        </w:trPr>
        <w:tc>
          <w:tcPr>
            <w:tcW w:w="3549" w:type="dxa"/>
            <w:shd w:val="clear" w:color="auto" w:fill="auto"/>
            <w:vAlign w:val="center"/>
            <w:hideMark/>
          </w:tcPr>
          <w:p w14:paraId="08C54FDB" w14:textId="2B9F3386" w:rsidR="00722225" w:rsidRDefault="00496518" w:rsidP="004619AE">
            <w:pPr>
              <w:spacing w:after="0"/>
              <w:rPr>
                <w:rFonts w:eastAsia="Times New Roman"/>
                <w:color w:val="000000"/>
                <w:sz w:val="18"/>
                <w:szCs w:val="18"/>
                <w:lang w:eastAsia="en-AU"/>
              </w:rPr>
            </w:pPr>
            <w:r>
              <w:rPr>
                <w:rFonts w:eastAsia="Times New Roman"/>
                <w:color w:val="000000"/>
                <w:sz w:val="18"/>
                <w:szCs w:val="18"/>
                <w:lang w:eastAsia="en-AU"/>
              </w:rPr>
              <w:t>Admin</w:t>
            </w:r>
            <w:r w:rsidR="00B85756" w:rsidRPr="00B85756">
              <w:rPr>
                <w:rFonts w:eastAsia="Times New Roman"/>
                <w:color w:val="000000"/>
                <w:sz w:val="18"/>
                <w:szCs w:val="18"/>
                <w:lang w:eastAsia="en-AU"/>
              </w:rPr>
              <w:t xml:space="preserve"> Assistant employee costs</w:t>
            </w:r>
          </w:p>
          <w:p w14:paraId="27DE10BA" w14:textId="3AE70AB4" w:rsidR="00B85756" w:rsidRPr="00B85756" w:rsidRDefault="00B85756" w:rsidP="003B3564">
            <w:pPr>
              <w:spacing w:after="0"/>
              <w:ind w:left="323"/>
              <w:jc w:val="left"/>
              <w:rPr>
                <w:rFonts w:eastAsia="Times New Roman"/>
                <w:color w:val="000000"/>
                <w:sz w:val="18"/>
                <w:szCs w:val="18"/>
                <w:lang w:eastAsia="en-AU"/>
              </w:rPr>
            </w:pPr>
            <w:r w:rsidRPr="00B85756">
              <w:rPr>
                <w:rFonts w:eastAsia="Times New Roman"/>
                <w:color w:val="000000"/>
                <w:sz w:val="18"/>
                <w:szCs w:val="18"/>
                <w:lang w:eastAsia="en-AU"/>
              </w:rPr>
              <w:t>(wages, Superannuation, Workcover, training, travel, etc.)</w:t>
            </w:r>
          </w:p>
        </w:tc>
        <w:tc>
          <w:tcPr>
            <w:tcW w:w="1247" w:type="dxa"/>
            <w:shd w:val="clear" w:color="auto" w:fill="auto"/>
            <w:noWrap/>
            <w:vAlign w:val="center"/>
            <w:hideMark/>
          </w:tcPr>
          <w:p w14:paraId="0D346A18"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hideMark/>
          </w:tcPr>
          <w:p w14:paraId="2ED6C8E0"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27,264.21</w:t>
            </w:r>
          </w:p>
        </w:tc>
        <w:tc>
          <w:tcPr>
            <w:tcW w:w="1248" w:type="dxa"/>
            <w:shd w:val="clear" w:color="auto" w:fill="auto"/>
            <w:noWrap/>
            <w:vAlign w:val="bottom"/>
            <w:hideMark/>
          </w:tcPr>
          <w:p w14:paraId="00E50F06"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6E7DFDE4"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7282142E" w14:textId="77777777" w:rsidR="00B85756" w:rsidRPr="00B85756" w:rsidRDefault="00B85756" w:rsidP="00B85756">
            <w:pPr>
              <w:spacing w:after="0"/>
              <w:jc w:val="left"/>
              <w:rPr>
                <w:rFonts w:eastAsia="Times New Roman"/>
                <w:sz w:val="20"/>
                <w:szCs w:val="20"/>
                <w:lang w:eastAsia="en-AU"/>
              </w:rPr>
            </w:pPr>
          </w:p>
        </w:tc>
      </w:tr>
      <w:tr w:rsidR="00B85756" w:rsidRPr="00B85756" w14:paraId="32B6A292" w14:textId="77777777" w:rsidTr="00722225">
        <w:trPr>
          <w:gridAfter w:val="1"/>
          <w:wAfter w:w="142" w:type="dxa"/>
          <w:trHeight w:val="237"/>
        </w:trPr>
        <w:tc>
          <w:tcPr>
            <w:tcW w:w="3549" w:type="dxa"/>
            <w:shd w:val="clear" w:color="auto" w:fill="auto"/>
            <w:noWrap/>
            <w:vAlign w:val="center"/>
            <w:hideMark/>
          </w:tcPr>
          <w:p w14:paraId="3F028EF7"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Phone</w:t>
            </w:r>
          </w:p>
        </w:tc>
        <w:tc>
          <w:tcPr>
            <w:tcW w:w="1247" w:type="dxa"/>
            <w:shd w:val="clear" w:color="auto" w:fill="auto"/>
            <w:noWrap/>
            <w:vAlign w:val="bottom"/>
            <w:hideMark/>
          </w:tcPr>
          <w:p w14:paraId="60337D16"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3252A04A"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2,719.20</w:t>
            </w:r>
          </w:p>
        </w:tc>
        <w:tc>
          <w:tcPr>
            <w:tcW w:w="1248" w:type="dxa"/>
            <w:shd w:val="clear" w:color="auto" w:fill="auto"/>
            <w:noWrap/>
            <w:vAlign w:val="bottom"/>
            <w:hideMark/>
          </w:tcPr>
          <w:p w14:paraId="26DC14EB"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641B53A2"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07646D02" w14:textId="77777777" w:rsidR="00B85756" w:rsidRPr="00B85756" w:rsidRDefault="00B85756" w:rsidP="00B85756">
            <w:pPr>
              <w:spacing w:after="0"/>
              <w:jc w:val="right"/>
              <w:rPr>
                <w:rFonts w:eastAsia="Times New Roman"/>
                <w:sz w:val="20"/>
                <w:szCs w:val="20"/>
                <w:lang w:eastAsia="en-AU"/>
              </w:rPr>
            </w:pPr>
          </w:p>
        </w:tc>
      </w:tr>
      <w:tr w:rsidR="00B85756" w:rsidRPr="00B85756" w14:paraId="70D93A0F" w14:textId="77777777" w:rsidTr="00722225">
        <w:trPr>
          <w:gridAfter w:val="1"/>
          <w:wAfter w:w="142" w:type="dxa"/>
          <w:trHeight w:val="237"/>
        </w:trPr>
        <w:tc>
          <w:tcPr>
            <w:tcW w:w="3549" w:type="dxa"/>
            <w:shd w:val="clear" w:color="auto" w:fill="auto"/>
            <w:noWrap/>
            <w:vAlign w:val="center"/>
            <w:hideMark/>
          </w:tcPr>
          <w:p w14:paraId="23878166"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Computer Hardware/Software</w:t>
            </w:r>
          </w:p>
        </w:tc>
        <w:tc>
          <w:tcPr>
            <w:tcW w:w="1247" w:type="dxa"/>
            <w:shd w:val="clear" w:color="auto" w:fill="auto"/>
            <w:noWrap/>
            <w:vAlign w:val="bottom"/>
            <w:hideMark/>
          </w:tcPr>
          <w:p w14:paraId="207BEF09"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4D8E02F6"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2,727.50</w:t>
            </w:r>
          </w:p>
        </w:tc>
        <w:tc>
          <w:tcPr>
            <w:tcW w:w="1248" w:type="dxa"/>
            <w:shd w:val="clear" w:color="auto" w:fill="auto"/>
            <w:noWrap/>
            <w:vAlign w:val="bottom"/>
            <w:hideMark/>
          </w:tcPr>
          <w:p w14:paraId="5C147746"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1830A574"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1D4811A2" w14:textId="77777777" w:rsidR="00B85756" w:rsidRPr="00B85756" w:rsidRDefault="00B85756" w:rsidP="00B85756">
            <w:pPr>
              <w:spacing w:after="0"/>
              <w:jc w:val="right"/>
              <w:rPr>
                <w:rFonts w:eastAsia="Times New Roman"/>
                <w:sz w:val="20"/>
                <w:szCs w:val="20"/>
                <w:lang w:eastAsia="en-AU"/>
              </w:rPr>
            </w:pPr>
          </w:p>
        </w:tc>
      </w:tr>
      <w:tr w:rsidR="00B85756" w:rsidRPr="00B85756" w14:paraId="10CAD27B" w14:textId="77777777" w:rsidTr="00722225">
        <w:trPr>
          <w:gridAfter w:val="1"/>
          <w:wAfter w:w="142" w:type="dxa"/>
          <w:trHeight w:val="237"/>
        </w:trPr>
        <w:tc>
          <w:tcPr>
            <w:tcW w:w="3549" w:type="dxa"/>
            <w:shd w:val="clear" w:color="auto" w:fill="auto"/>
            <w:noWrap/>
            <w:vAlign w:val="center"/>
            <w:hideMark/>
          </w:tcPr>
          <w:p w14:paraId="589532DB"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IT support &amp; maintenance</w:t>
            </w:r>
          </w:p>
        </w:tc>
        <w:tc>
          <w:tcPr>
            <w:tcW w:w="1247" w:type="dxa"/>
            <w:shd w:val="clear" w:color="auto" w:fill="auto"/>
            <w:noWrap/>
            <w:vAlign w:val="bottom"/>
            <w:hideMark/>
          </w:tcPr>
          <w:p w14:paraId="6ECCDA7D"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43E6F2EF"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3,365.00</w:t>
            </w:r>
          </w:p>
        </w:tc>
        <w:tc>
          <w:tcPr>
            <w:tcW w:w="1248" w:type="dxa"/>
            <w:shd w:val="clear" w:color="auto" w:fill="auto"/>
            <w:noWrap/>
            <w:vAlign w:val="bottom"/>
            <w:hideMark/>
          </w:tcPr>
          <w:p w14:paraId="0E0288AE"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12422420"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0E7099D9" w14:textId="77777777" w:rsidR="00B85756" w:rsidRPr="00B85756" w:rsidRDefault="00B85756" w:rsidP="00B85756">
            <w:pPr>
              <w:spacing w:after="0"/>
              <w:jc w:val="right"/>
              <w:rPr>
                <w:rFonts w:eastAsia="Times New Roman"/>
                <w:sz w:val="20"/>
                <w:szCs w:val="20"/>
                <w:lang w:eastAsia="en-AU"/>
              </w:rPr>
            </w:pPr>
          </w:p>
        </w:tc>
      </w:tr>
      <w:tr w:rsidR="00B85756" w:rsidRPr="00B85756" w14:paraId="59AAE186" w14:textId="77777777" w:rsidTr="00722225">
        <w:trPr>
          <w:gridAfter w:val="1"/>
          <w:wAfter w:w="142" w:type="dxa"/>
          <w:trHeight w:val="237"/>
        </w:trPr>
        <w:tc>
          <w:tcPr>
            <w:tcW w:w="3549" w:type="dxa"/>
            <w:shd w:val="clear" w:color="auto" w:fill="auto"/>
            <w:noWrap/>
            <w:vAlign w:val="center"/>
            <w:hideMark/>
          </w:tcPr>
          <w:p w14:paraId="4FF97872" w14:textId="33951454"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Office Station</w:t>
            </w:r>
            <w:r w:rsidR="00336A98">
              <w:rPr>
                <w:rFonts w:eastAsia="Times New Roman"/>
                <w:color w:val="000000"/>
                <w:sz w:val="18"/>
                <w:szCs w:val="18"/>
                <w:lang w:eastAsia="en-AU"/>
              </w:rPr>
              <w:t>e</w:t>
            </w:r>
            <w:r w:rsidRPr="00B85756">
              <w:rPr>
                <w:rFonts w:eastAsia="Times New Roman"/>
                <w:color w:val="000000"/>
                <w:sz w:val="18"/>
                <w:szCs w:val="18"/>
                <w:lang w:eastAsia="en-AU"/>
              </w:rPr>
              <w:t>ry Supplies</w:t>
            </w:r>
          </w:p>
        </w:tc>
        <w:tc>
          <w:tcPr>
            <w:tcW w:w="1247" w:type="dxa"/>
            <w:shd w:val="clear" w:color="auto" w:fill="auto"/>
            <w:noWrap/>
            <w:vAlign w:val="bottom"/>
            <w:hideMark/>
          </w:tcPr>
          <w:p w14:paraId="308E9D5C"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6A379422"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1,978.85</w:t>
            </w:r>
          </w:p>
        </w:tc>
        <w:tc>
          <w:tcPr>
            <w:tcW w:w="1248" w:type="dxa"/>
            <w:shd w:val="clear" w:color="auto" w:fill="auto"/>
            <w:noWrap/>
            <w:vAlign w:val="bottom"/>
            <w:hideMark/>
          </w:tcPr>
          <w:p w14:paraId="713AC1A7"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762413AF"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61140FB1" w14:textId="77777777" w:rsidR="00B85756" w:rsidRPr="00B85756" w:rsidRDefault="00B85756" w:rsidP="00B85756">
            <w:pPr>
              <w:spacing w:after="0"/>
              <w:jc w:val="right"/>
              <w:rPr>
                <w:rFonts w:eastAsia="Times New Roman"/>
                <w:sz w:val="20"/>
                <w:szCs w:val="20"/>
                <w:lang w:eastAsia="en-AU"/>
              </w:rPr>
            </w:pPr>
          </w:p>
        </w:tc>
      </w:tr>
      <w:tr w:rsidR="00B85756" w:rsidRPr="00B85756" w14:paraId="0DDD4C99" w14:textId="77777777" w:rsidTr="00722225">
        <w:trPr>
          <w:gridAfter w:val="1"/>
          <w:wAfter w:w="142" w:type="dxa"/>
          <w:trHeight w:val="237"/>
        </w:trPr>
        <w:tc>
          <w:tcPr>
            <w:tcW w:w="3549" w:type="dxa"/>
            <w:shd w:val="clear" w:color="auto" w:fill="auto"/>
            <w:noWrap/>
            <w:vAlign w:val="center"/>
            <w:hideMark/>
          </w:tcPr>
          <w:p w14:paraId="0B9AC4EC"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Postage</w:t>
            </w:r>
          </w:p>
        </w:tc>
        <w:tc>
          <w:tcPr>
            <w:tcW w:w="1247" w:type="dxa"/>
            <w:shd w:val="clear" w:color="auto" w:fill="auto"/>
            <w:noWrap/>
            <w:vAlign w:val="bottom"/>
            <w:hideMark/>
          </w:tcPr>
          <w:p w14:paraId="4B815325"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3B5FA23C"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155.40</w:t>
            </w:r>
          </w:p>
        </w:tc>
        <w:tc>
          <w:tcPr>
            <w:tcW w:w="1248" w:type="dxa"/>
            <w:shd w:val="clear" w:color="auto" w:fill="auto"/>
            <w:noWrap/>
            <w:vAlign w:val="bottom"/>
            <w:hideMark/>
          </w:tcPr>
          <w:p w14:paraId="5EDFB1EF"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46BA0B5F"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6A53046A" w14:textId="77777777" w:rsidR="00B85756" w:rsidRPr="00B85756" w:rsidRDefault="00B85756" w:rsidP="00B85756">
            <w:pPr>
              <w:spacing w:after="0"/>
              <w:jc w:val="right"/>
              <w:rPr>
                <w:rFonts w:eastAsia="Times New Roman"/>
                <w:sz w:val="20"/>
                <w:szCs w:val="20"/>
                <w:lang w:eastAsia="en-AU"/>
              </w:rPr>
            </w:pPr>
          </w:p>
        </w:tc>
      </w:tr>
      <w:tr w:rsidR="00B85756" w:rsidRPr="00B85756" w14:paraId="43D7F274" w14:textId="77777777" w:rsidTr="00722225">
        <w:trPr>
          <w:gridAfter w:val="1"/>
          <w:wAfter w:w="142" w:type="dxa"/>
          <w:trHeight w:val="237"/>
        </w:trPr>
        <w:tc>
          <w:tcPr>
            <w:tcW w:w="3549" w:type="dxa"/>
            <w:shd w:val="clear" w:color="auto" w:fill="auto"/>
            <w:noWrap/>
            <w:vAlign w:val="center"/>
            <w:hideMark/>
          </w:tcPr>
          <w:p w14:paraId="7DD0473F"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Printing/ Copying</w:t>
            </w:r>
          </w:p>
        </w:tc>
        <w:tc>
          <w:tcPr>
            <w:tcW w:w="1247" w:type="dxa"/>
            <w:shd w:val="clear" w:color="auto" w:fill="auto"/>
            <w:noWrap/>
            <w:vAlign w:val="bottom"/>
            <w:hideMark/>
          </w:tcPr>
          <w:p w14:paraId="3A4A2889"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4A01D1EE"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2,960.47</w:t>
            </w:r>
          </w:p>
        </w:tc>
        <w:tc>
          <w:tcPr>
            <w:tcW w:w="1248" w:type="dxa"/>
            <w:shd w:val="clear" w:color="auto" w:fill="auto"/>
            <w:noWrap/>
            <w:vAlign w:val="bottom"/>
            <w:hideMark/>
          </w:tcPr>
          <w:p w14:paraId="42DF8036"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13466EE9"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1019AB93" w14:textId="77777777" w:rsidR="00B85756" w:rsidRPr="00B85756" w:rsidRDefault="00B85756" w:rsidP="00B85756">
            <w:pPr>
              <w:spacing w:after="0"/>
              <w:jc w:val="right"/>
              <w:rPr>
                <w:rFonts w:eastAsia="Times New Roman"/>
                <w:sz w:val="20"/>
                <w:szCs w:val="20"/>
                <w:lang w:eastAsia="en-AU"/>
              </w:rPr>
            </w:pPr>
          </w:p>
        </w:tc>
      </w:tr>
      <w:tr w:rsidR="00B85756" w:rsidRPr="00B85756" w14:paraId="2C770AA4" w14:textId="77777777" w:rsidTr="00722225">
        <w:trPr>
          <w:gridAfter w:val="1"/>
          <w:wAfter w:w="142" w:type="dxa"/>
          <w:trHeight w:val="237"/>
        </w:trPr>
        <w:tc>
          <w:tcPr>
            <w:tcW w:w="3549" w:type="dxa"/>
            <w:shd w:val="clear" w:color="auto" w:fill="auto"/>
            <w:noWrap/>
            <w:vAlign w:val="center"/>
            <w:hideMark/>
          </w:tcPr>
          <w:p w14:paraId="4E7D33FE"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Office Travel</w:t>
            </w:r>
          </w:p>
        </w:tc>
        <w:tc>
          <w:tcPr>
            <w:tcW w:w="1247" w:type="dxa"/>
            <w:shd w:val="clear" w:color="auto" w:fill="auto"/>
            <w:noWrap/>
            <w:vAlign w:val="bottom"/>
            <w:hideMark/>
          </w:tcPr>
          <w:p w14:paraId="344067AC"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25D60781"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3.00</w:t>
            </w:r>
          </w:p>
        </w:tc>
        <w:tc>
          <w:tcPr>
            <w:tcW w:w="1248" w:type="dxa"/>
            <w:shd w:val="clear" w:color="auto" w:fill="auto"/>
            <w:noWrap/>
            <w:vAlign w:val="bottom"/>
            <w:hideMark/>
          </w:tcPr>
          <w:p w14:paraId="1EEAA76C"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2B259F9F"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5D6951E1" w14:textId="77777777" w:rsidR="00B85756" w:rsidRPr="00B85756" w:rsidRDefault="00B85756" w:rsidP="00B85756">
            <w:pPr>
              <w:spacing w:after="0"/>
              <w:jc w:val="right"/>
              <w:rPr>
                <w:rFonts w:eastAsia="Times New Roman"/>
                <w:sz w:val="20"/>
                <w:szCs w:val="20"/>
                <w:lang w:eastAsia="en-AU"/>
              </w:rPr>
            </w:pPr>
          </w:p>
        </w:tc>
      </w:tr>
      <w:tr w:rsidR="00B85756" w:rsidRPr="00B85756" w14:paraId="7BD2A346" w14:textId="77777777" w:rsidTr="00722225">
        <w:trPr>
          <w:gridAfter w:val="1"/>
          <w:wAfter w:w="142" w:type="dxa"/>
          <w:trHeight w:val="237"/>
        </w:trPr>
        <w:tc>
          <w:tcPr>
            <w:tcW w:w="3549" w:type="dxa"/>
            <w:shd w:val="clear" w:color="auto" w:fill="auto"/>
            <w:noWrap/>
            <w:vAlign w:val="center"/>
            <w:hideMark/>
          </w:tcPr>
          <w:p w14:paraId="6DE0109D" w14:textId="483BC2FA" w:rsidR="00B85756" w:rsidRPr="00B85756" w:rsidRDefault="00C743E7" w:rsidP="00B85756">
            <w:pPr>
              <w:spacing w:after="0"/>
              <w:jc w:val="left"/>
              <w:rPr>
                <w:rFonts w:eastAsia="Times New Roman"/>
                <w:color w:val="000000"/>
                <w:sz w:val="18"/>
                <w:szCs w:val="18"/>
                <w:lang w:eastAsia="en-AU"/>
              </w:rPr>
            </w:pPr>
            <w:r>
              <w:rPr>
                <w:rFonts w:eastAsia="Times New Roman"/>
                <w:color w:val="000000"/>
                <w:sz w:val="18"/>
                <w:szCs w:val="18"/>
                <w:lang w:eastAsia="en-AU"/>
              </w:rPr>
              <w:t>G</w:t>
            </w:r>
            <w:r w:rsidR="00B85756" w:rsidRPr="00B85756">
              <w:rPr>
                <w:rFonts w:eastAsia="Times New Roman"/>
                <w:color w:val="000000"/>
                <w:sz w:val="18"/>
                <w:szCs w:val="18"/>
                <w:lang w:eastAsia="en-AU"/>
              </w:rPr>
              <w:t>ifts &amp; catering related to office personnel</w:t>
            </w:r>
          </w:p>
        </w:tc>
        <w:tc>
          <w:tcPr>
            <w:tcW w:w="1247" w:type="dxa"/>
            <w:shd w:val="clear" w:color="auto" w:fill="auto"/>
            <w:noWrap/>
            <w:vAlign w:val="bottom"/>
            <w:hideMark/>
          </w:tcPr>
          <w:p w14:paraId="47EA4B79"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025E454A"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231.85</w:t>
            </w:r>
          </w:p>
        </w:tc>
        <w:tc>
          <w:tcPr>
            <w:tcW w:w="1248" w:type="dxa"/>
            <w:shd w:val="clear" w:color="auto" w:fill="auto"/>
            <w:noWrap/>
            <w:vAlign w:val="bottom"/>
            <w:hideMark/>
          </w:tcPr>
          <w:p w14:paraId="7594E3AC" w14:textId="4489B969"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6BEF3BBD"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53D3B4F9" w14:textId="77777777" w:rsidR="00B85756" w:rsidRPr="00B85756" w:rsidRDefault="00B85756" w:rsidP="00B85756">
            <w:pPr>
              <w:spacing w:after="0"/>
              <w:jc w:val="right"/>
              <w:rPr>
                <w:rFonts w:eastAsia="Times New Roman"/>
                <w:sz w:val="20"/>
                <w:szCs w:val="20"/>
                <w:lang w:eastAsia="en-AU"/>
              </w:rPr>
            </w:pPr>
          </w:p>
        </w:tc>
      </w:tr>
      <w:tr w:rsidR="00B85756" w:rsidRPr="00B85756" w14:paraId="7810F5EB" w14:textId="77777777" w:rsidTr="00722225">
        <w:trPr>
          <w:gridAfter w:val="1"/>
          <w:wAfter w:w="142" w:type="dxa"/>
          <w:trHeight w:val="237"/>
        </w:trPr>
        <w:tc>
          <w:tcPr>
            <w:tcW w:w="3549" w:type="dxa"/>
            <w:shd w:val="clear" w:color="auto" w:fill="auto"/>
            <w:noWrap/>
            <w:vAlign w:val="center"/>
            <w:hideMark/>
          </w:tcPr>
          <w:p w14:paraId="5ACEA712"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Office IT subscription</w:t>
            </w:r>
          </w:p>
        </w:tc>
        <w:tc>
          <w:tcPr>
            <w:tcW w:w="1247" w:type="dxa"/>
            <w:shd w:val="clear" w:color="auto" w:fill="auto"/>
            <w:noWrap/>
            <w:vAlign w:val="bottom"/>
            <w:hideMark/>
          </w:tcPr>
          <w:p w14:paraId="44EC3415"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3496DB9A"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3,597.09</w:t>
            </w:r>
          </w:p>
        </w:tc>
        <w:tc>
          <w:tcPr>
            <w:tcW w:w="1248" w:type="dxa"/>
            <w:shd w:val="clear" w:color="auto" w:fill="auto"/>
            <w:noWrap/>
            <w:vAlign w:val="bottom"/>
            <w:hideMark/>
          </w:tcPr>
          <w:p w14:paraId="1A7371D9"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59E34F92"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007087A8" w14:textId="77777777" w:rsidR="00B85756" w:rsidRPr="00B85756" w:rsidRDefault="00B85756" w:rsidP="00B85756">
            <w:pPr>
              <w:spacing w:after="0"/>
              <w:jc w:val="right"/>
              <w:rPr>
                <w:rFonts w:eastAsia="Times New Roman"/>
                <w:sz w:val="20"/>
                <w:szCs w:val="20"/>
                <w:lang w:eastAsia="en-AU"/>
              </w:rPr>
            </w:pPr>
          </w:p>
        </w:tc>
      </w:tr>
      <w:tr w:rsidR="00B85756" w:rsidRPr="00B85756" w14:paraId="166E03E2" w14:textId="77777777" w:rsidTr="00722225">
        <w:trPr>
          <w:gridAfter w:val="1"/>
          <w:wAfter w:w="142" w:type="dxa"/>
          <w:trHeight w:val="237"/>
        </w:trPr>
        <w:tc>
          <w:tcPr>
            <w:tcW w:w="3549" w:type="dxa"/>
            <w:shd w:val="clear" w:color="auto" w:fill="auto"/>
            <w:noWrap/>
            <w:vAlign w:val="center"/>
            <w:hideMark/>
          </w:tcPr>
          <w:p w14:paraId="3DB739EC"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xml:space="preserve">Office subscriptions </w:t>
            </w:r>
            <w:proofErr w:type="gramStart"/>
            <w:r w:rsidRPr="00B85756">
              <w:rPr>
                <w:rFonts w:eastAsia="Times New Roman"/>
                <w:color w:val="000000"/>
                <w:sz w:val="18"/>
                <w:szCs w:val="18"/>
                <w:lang w:eastAsia="en-AU"/>
              </w:rPr>
              <w:t>non IT</w:t>
            </w:r>
            <w:proofErr w:type="gramEnd"/>
          </w:p>
        </w:tc>
        <w:tc>
          <w:tcPr>
            <w:tcW w:w="1247" w:type="dxa"/>
            <w:shd w:val="clear" w:color="auto" w:fill="auto"/>
            <w:noWrap/>
            <w:vAlign w:val="bottom"/>
            <w:hideMark/>
          </w:tcPr>
          <w:p w14:paraId="3935FA5C"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66D27D47"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114.00</w:t>
            </w:r>
          </w:p>
        </w:tc>
        <w:tc>
          <w:tcPr>
            <w:tcW w:w="1248" w:type="dxa"/>
            <w:shd w:val="clear" w:color="auto" w:fill="auto"/>
            <w:noWrap/>
            <w:vAlign w:val="bottom"/>
          </w:tcPr>
          <w:p w14:paraId="341CEF2D"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tcPr>
          <w:p w14:paraId="551057C7" w14:textId="77777777" w:rsidR="00B85756" w:rsidRPr="00B85756" w:rsidRDefault="00B85756" w:rsidP="00B85756">
            <w:pPr>
              <w:spacing w:after="0"/>
              <w:jc w:val="right"/>
              <w:rPr>
                <w:rFonts w:eastAsia="Times New Roman"/>
                <w:color w:val="000000"/>
                <w:sz w:val="18"/>
                <w:szCs w:val="18"/>
                <w:lang w:eastAsia="en-AU"/>
              </w:rPr>
            </w:pPr>
          </w:p>
        </w:tc>
        <w:tc>
          <w:tcPr>
            <w:tcW w:w="1248" w:type="dxa"/>
            <w:shd w:val="clear" w:color="auto" w:fill="auto"/>
            <w:noWrap/>
            <w:vAlign w:val="bottom"/>
          </w:tcPr>
          <w:p w14:paraId="6F04639A" w14:textId="77777777" w:rsidR="00B85756" w:rsidRPr="00B85756" w:rsidRDefault="00B85756" w:rsidP="00B85756">
            <w:pPr>
              <w:spacing w:after="0"/>
              <w:jc w:val="right"/>
              <w:rPr>
                <w:rFonts w:eastAsia="Times New Roman"/>
                <w:color w:val="000000"/>
                <w:sz w:val="18"/>
                <w:szCs w:val="18"/>
                <w:lang w:eastAsia="en-AU"/>
              </w:rPr>
            </w:pPr>
          </w:p>
        </w:tc>
      </w:tr>
      <w:tr w:rsidR="00B85756" w:rsidRPr="00B85756" w14:paraId="57ED1C7E" w14:textId="77777777" w:rsidTr="00722225">
        <w:trPr>
          <w:gridAfter w:val="1"/>
          <w:wAfter w:w="142" w:type="dxa"/>
          <w:trHeight w:val="237"/>
        </w:trPr>
        <w:tc>
          <w:tcPr>
            <w:tcW w:w="3549" w:type="dxa"/>
            <w:shd w:val="clear" w:color="auto" w:fill="auto"/>
            <w:noWrap/>
            <w:vAlign w:val="center"/>
            <w:hideMark/>
          </w:tcPr>
          <w:p w14:paraId="1597AF2D"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bottom"/>
            <w:hideMark/>
          </w:tcPr>
          <w:p w14:paraId="7727FC0E"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53FD9374"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420EB869"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49C563DE"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34951FAE" w14:textId="77777777" w:rsidR="00B85756" w:rsidRPr="00B85756" w:rsidRDefault="00B85756" w:rsidP="00B85756">
            <w:pPr>
              <w:spacing w:after="0"/>
              <w:jc w:val="right"/>
              <w:rPr>
                <w:rFonts w:eastAsia="Times New Roman"/>
                <w:sz w:val="20"/>
                <w:szCs w:val="20"/>
                <w:lang w:eastAsia="en-AU"/>
              </w:rPr>
            </w:pPr>
          </w:p>
        </w:tc>
      </w:tr>
      <w:tr w:rsidR="00722225" w:rsidRPr="00B85756" w14:paraId="1DDB3908" w14:textId="77777777" w:rsidTr="00722225">
        <w:trPr>
          <w:gridAfter w:val="1"/>
          <w:wAfter w:w="142" w:type="dxa"/>
          <w:trHeight w:val="237"/>
        </w:trPr>
        <w:tc>
          <w:tcPr>
            <w:tcW w:w="3549" w:type="dxa"/>
            <w:shd w:val="clear" w:color="auto" w:fill="auto"/>
            <w:noWrap/>
            <w:vAlign w:val="center"/>
          </w:tcPr>
          <w:p w14:paraId="6C796AD6" w14:textId="77777777" w:rsidR="00722225" w:rsidRPr="00B85756" w:rsidRDefault="00722225" w:rsidP="00B85756">
            <w:pPr>
              <w:spacing w:after="0"/>
              <w:jc w:val="left"/>
              <w:rPr>
                <w:rFonts w:eastAsia="Times New Roman"/>
                <w:color w:val="000000"/>
                <w:sz w:val="18"/>
                <w:szCs w:val="18"/>
                <w:lang w:eastAsia="en-AU"/>
              </w:rPr>
            </w:pPr>
          </w:p>
        </w:tc>
        <w:tc>
          <w:tcPr>
            <w:tcW w:w="1247" w:type="dxa"/>
            <w:shd w:val="clear" w:color="auto" w:fill="auto"/>
            <w:noWrap/>
            <w:vAlign w:val="bottom"/>
          </w:tcPr>
          <w:p w14:paraId="09048257" w14:textId="77777777" w:rsidR="00722225" w:rsidRPr="00B85756" w:rsidRDefault="00722225" w:rsidP="00B85756">
            <w:pPr>
              <w:spacing w:after="0"/>
              <w:jc w:val="left"/>
              <w:rPr>
                <w:rFonts w:eastAsia="Times New Roman"/>
                <w:color w:val="000000"/>
                <w:sz w:val="18"/>
                <w:szCs w:val="18"/>
                <w:lang w:eastAsia="en-AU"/>
              </w:rPr>
            </w:pPr>
          </w:p>
        </w:tc>
        <w:tc>
          <w:tcPr>
            <w:tcW w:w="1247" w:type="dxa"/>
            <w:shd w:val="clear" w:color="auto" w:fill="auto"/>
            <w:noWrap/>
            <w:vAlign w:val="center"/>
          </w:tcPr>
          <w:p w14:paraId="0D08FAFB" w14:textId="77777777" w:rsidR="00722225" w:rsidRPr="00B85756" w:rsidRDefault="00722225" w:rsidP="00B85756">
            <w:pPr>
              <w:spacing w:after="0"/>
              <w:jc w:val="right"/>
              <w:rPr>
                <w:rFonts w:eastAsia="Times New Roman"/>
                <w:color w:val="000000"/>
                <w:sz w:val="18"/>
                <w:szCs w:val="18"/>
                <w:lang w:eastAsia="en-AU"/>
              </w:rPr>
            </w:pPr>
          </w:p>
        </w:tc>
        <w:tc>
          <w:tcPr>
            <w:tcW w:w="1248" w:type="dxa"/>
            <w:shd w:val="clear" w:color="auto" w:fill="auto"/>
            <w:noWrap/>
            <w:vAlign w:val="bottom"/>
          </w:tcPr>
          <w:p w14:paraId="2C912B94" w14:textId="77777777" w:rsidR="00722225" w:rsidRPr="00B85756" w:rsidRDefault="00722225" w:rsidP="00B85756">
            <w:pPr>
              <w:spacing w:after="0"/>
              <w:jc w:val="right"/>
              <w:rPr>
                <w:rFonts w:eastAsia="Times New Roman"/>
                <w:color w:val="000000"/>
                <w:sz w:val="18"/>
                <w:szCs w:val="18"/>
                <w:lang w:eastAsia="en-AU"/>
              </w:rPr>
            </w:pPr>
          </w:p>
        </w:tc>
        <w:tc>
          <w:tcPr>
            <w:tcW w:w="1247" w:type="dxa"/>
            <w:shd w:val="clear" w:color="auto" w:fill="auto"/>
            <w:noWrap/>
            <w:vAlign w:val="bottom"/>
          </w:tcPr>
          <w:p w14:paraId="58418FAD" w14:textId="77777777" w:rsidR="00722225" w:rsidRPr="00B85756" w:rsidRDefault="00722225" w:rsidP="00B85756">
            <w:pPr>
              <w:spacing w:after="0"/>
              <w:jc w:val="right"/>
              <w:rPr>
                <w:rFonts w:eastAsia="Times New Roman"/>
                <w:sz w:val="20"/>
                <w:szCs w:val="20"/>
                <w:lang w:eastAsia="en-AU"/>
              </w:rPr>
            </w:pPr>
          </w:p>
        </w:tc>
        <w:tc>
          <w:tcPr>
            <w:tcW w:w="1248" w:type="dxa"/>
            <w:shd w:val="clear" w:color="auto" w:fill="auto"/>
            <w:noWrap/>
            <w:vAlign w:val="bottom"/>
          </w:tcPr>
          <w:p w14:paraId="6631C18D" w14:textId="77777777" w:rsidR="00722225" w:rsidRPr="00B85756" w:rsidRDefault="00722225" w:rsidP="00B85756">
            <w:pPr>
              <w:spacing w:after="0"/>
              <w:jc w:val="right"/>
              <w:rPr>
                <w:rFonts w:eastAsia="Times New Roman"/>
                <w:sz w:val="20"/>
                <w:szCs w:val="20"/>
                <w:lang w:eastAsia="en-AU"/>
              </w:rPr>
            </w:pPr>
          </w:p>
        </w:tc>
      </w:tr>
      <w:tr w:rsidR="00722225" w:rsidRPr="00B85756" w14:paraId="46C9268B" w14:textId="77777777" w:rsidTr="00722225">
        <w:trPr>
          <w:gridAfter w:val="1"/>
          <w:wAfter w:w="142" w:type="dxa"/>
          <w:trHeight w:val="237"/>
        </w:trPr>
        <w:tc>
          <w:tcPr>
            <w:tcW w:w="3549" w:type="dxa"/>
            <w:shd w:val="clear" w:color="auto" w:fill="auto"/>
            <w:noWrap/>
            <w:vAlign w:val="center"/>
          </w:tcPr>
          <w:p w14:paraId="1448DCF3" w14:textId="77777777" w:rsidR="00722225" w:rsidRPr="00B85756" w:rsidRDefault="00722225" w:rsidP="00B85756">
            <w:pPr>
              <w:spacing w:after="0"/>
              <w:jc w:val="left"/>
              <w:rPr>
                <w:rFonts w:eastAsia="Times New Roman"/>
                <w:color w:val="000000"/>
                <w:sz w:val="18"/>
                <w:szCs w:val="18"/>
                <w:lang w:eastAsia="en-AU"/>
              </w:rPr>
            </w:pPr>
          </w:p>
        </w:tc>
        <w:tc>
          <w:tcPr>
            <w:tcW w:w="1247" w:type="dxa"/>
            <w:shd w:val="clear" w:color="auto" w:fill="auto"/>
            <w:noWrap/>
            <w:vAlign w:val="bottom"/>
          </w:tcPr>
          <w:p w14:paraId="4A511D16" w14:textId="77777777" w:rsidR="00722225" w:rsidRPr="00B85756" w:rsidRDefault="00722225" w:rsidP="00B85756">
            <w:pPr>
              <w:spacing w:after="0"/>
              <w:jc w:val="left"/>
              <w:rPr>
                <w:rFonts w:eastAsia="Times New Roman"/>
                <w:color w:val="000000"/>
                <w:sz w:val="18"/>
                <w:szCs w:val="18"/>
                <w:lang w:eastAsia="en-AU"/>
              </w:rPr>
            </w:pPr>
          </w:p>
        </w:tc>
        <w:tc>
          <w:tcPr>
            <w:tcW w:w="1247" w:type="dxa"/>
            <w:shd w:val="clear" w:color="auto" w:fill="auto"/>
            <w:noWrap/>
            <w:vAlign w:val="center"/>
          </w:tcPr>
          <w:p w14:paraId="24D5A16C" w14:textId="77777777" w:rsidR="00722225" w:rsidRPr="00B85756" w:rsidRDefault="00722225" w:rsidP="00B85756">
            <w:pPr>
              <w:spacing w:after="0"/>
              <w:jc w:val="right"/>
              <w:rPr>
                <w:rFonts w:eastAsia="Times New Roman"/>
                <w:color w:val="000000"/>
                <w:sz w:val="18"/>
                <w:szCs w:val="18"/>
                <w:lang w:eastAsia="en-AU"/>
              </w:rPr>
            </w:pPr>
          </w:p>
        </w:tc>
        <w:tc>
          <w:tcPr>
            <w:tcW w:w="1248" w:type="dxa"/>
            <w:shd w:val="clear" w:color="auto" w:fill="auto"/>
            <w:noWrap/>
            <w:vAlign w:val="bottom"/>
          </w:tcPr>
          <w:p w14:paraId="329E6A34" w14:textId="77777777" w:rsidR="00722225" w:rsidRPr="00B85756" w:rsidRDefault="00722225" w:rsidP="00B85756">
            <w:pPr>
              <w:spacing w:after="0"/>
              <w:jc w:val="right"/>
              <w:rPr>
                <w:rFonts w:eastAsia="Times New Roman"/>
                <w:color w:val="000000"/>
                <w:sz w:val="18"/>
                <w:szCs w:val="18"/>
                <w:lang w:eastAsia="en-AU"/>
              </w:rPr>
            </w:pPr>
          </w:p>
        </w:tc>
        <w:tc>
          <w:tcPr>
            <w:tcW w:w="1247" w:type="dxa"/>
            <w:shd w:val="clear" w:color="auto" w:fill="auto"/>
            <w:noWrap/>
            <w:vAlign w:val="bottom"/>
          </w:tcPr>
          <w:p w14:paraId="025D08B0" w14:textId="77777777" w:rsidR="00722225" w:rsidRPr="00B85756" w:rsidRDefault="00722225" w:rsidP="00B85756">
            <w:pPr>
              <w:spacing w:after="0"/>
              <w:jc w:val="right"/>
              <w:rPr>
                <w:rFonts w:eastAsia="Times New Roman"/>
                <w:sz w:val="20"/>
                <w:szCs w:val="20"/>
                <w:lang w:eastAsia="en-AU"/>
              </w:rPr>
            </w:pPr>
          </w:p>
        </w:tc>
        <w:tc>
          <w:tcPr>
            <w:tcW w:w="1248" w:type="dxa"/>
            <w:shd w:val="clear" w:color="auto" w:fill="auto"/>
            <w:noWrap/>
            <w:vAlign w:val="bottom"/>
          </w:tcPr>
          <w:p w14:paraId="4622F977" w14:textId="77777777" w:rsidR="00722225" w:rsidRPr="00B85756" w:rsidRDefault="00722225" w:rsidP="00B85756">
            <w:pPr>
              <w:spacing w:after="0"/>
              <w:jc w:val="right"/>
              <w:rPr>
                <w:rFonts w:eastAsia="Times New Roman"/>
                <w:sz w:val="20"/>
                <w:szCs w:val="20"/>
                <w:lang w:eastAsia="en-AU"/>
              </w:rPr>
            </w:pPr>
          </w:p>
        </w:tc>
      </w:tr>
      <w:tr w:rsidR="009B6440" w:rsidRPr="00985F79" w14:paraId="56BDD48B" w14:textId="77777777" w:rsidTr="00722225">
        <w:trPr>
          <w:gridAfter w:val="1"/>
          <w:wAfter w:w="142" w:type="dxa"/>
          <w:trHeight w:val="237"/>
        </w:trPr>
        <w:tc>
          <w:tcPr>
            <w:tcW w:w="3549" w:type="dxa"/>
            <w:shd w:val="clear" w:color="auto" w:fill="auto"/>
            <w:vAlign w:val="center"/>
          </w:tcPr>
          <w:p w14:paraId="3E6AF626" w14:textId="729AC270" w:rsidR="009B6440" w:rsidRPr="00985F79" w:rsidRDefault="009B6440" w:rsidP="009B6440">
            <w:pPr>
              <w:spacing w:after="0"/>
              <w:jc w:val="left"/>
              <w:rPr>
                <w:rFonts w:eastAsia="Times New Roman"/>
                <w:b/>
                <w:bCs/>
                <w:color w:val="000000"/>
                <w:lang w:eastAsia="en-AU"/>
              </w:rPr>
            </w:pPr>
          </w:p>
        </w:tc>
        <w:tc>
          <w:tcPr>
            <w:tcW w:w="1247" w:type="dxa"/>
            <w:shd w:val="clear" w:color="auto" w:fill="auto"/>
            <w:noWrap/>
            <w:vAlign w:val="bottom"/>
          </w:tcPr>
          <w:p w14:paraId="2871EA9F" w14:textId="77777777" w:rsidR="009B6440" w:rsidRPr="00985F79" w:rsidRDefault="009B6440" w:rsidP="009B6440">
            <w:pPr>
              <w:spacing w:after="0"/>
              <w:jc w:val="left"/>
              <w:rPr>
                <w:rFonts w:eastAsia="Times New Roman"/>
                <w:color w:val="000000"/>
                <w:lang w:eastAsia="en-AU"/>
              </w:rPr>
            </w:pPr>
          </w:p>
        </w:tc>
        <w:tc>
          <w:tcPr>
            <w:tcW w:w="1247" w:type="dxa"/>
            <w:shd w:val="clear" w:color="auto" w:fill="auto"/>
            <w:noWrap/>
            <w:vAlign w:val="bottom"/>
          </w:tcPr>
          <w:p w14:paraId="35428EEF" w14:textId="77777777" w:rsidR="009B6440" w:rsidRPr="00985F79" w:rsidRDefault="009B6440" w:rsidP="009B6440">
            <w:pPr>
              <w:spacing w:after="0"/>
              <w:jc w:val="left"/>
              <w:rPr>
                <w:rFonts w:eastAsia="Times New Roman"/>
                <w:color w:val="000000"/>
                <w:lang w:eastAsia="en-AU"/>
              </w:rPr>
            </w:pPr>
          </w:p>
        </w:tc>
        <w:tc>
          <w:tcPr>
            <w:tcW w:w="1248" w:type="dxa"/>
            <w:shd w:val="clear" w:color="auto" w:fill="auto"/>
            <w:noWrap/>
            <w:vAlign w:val="bottom"/>
          </w:tcPr>
          <w:p w14:paraId="55723101" w14:textId="3B5608E4" w:rsidR="009B6440" w:rsidRPr="00985F79" w:rsidRDefault="009B6440" w:rsidP="009B6440">
            <w:pPr>
              <w:spacing w:after="0"/>
              <w:jc w:val="right"/>
              <w:rPr>
                <w:rFonts w:eastAsia="Times New Roman"/>
                <w:color w:val="000000"/>
                <w:lang w:eastAsia="en-AU"/>
              </w:rPr>
            </w:pPr>
            <w:r w:rsidRPr="00985F79">
              <w:rPr>
                <w:rFonts w:eastAsia="Times New Roman"/>
                <w:bCs/>
                <w:color w:val="000000"/>
                <w:sz w:val="20"/>
                <w:szCs w:val="20"/>
                <w:lang w:eastAsia="en-AU"/>
              </w:rPr>
              <w:t>Income</w:t>
            </w:r>
          </w:p>
        </w:tc>
        <w:tc>
          <w:tcPr>
            <w:tcW w:w="1247" w:type="dxa"/>
            <w:shd w:val="clear" w:color="auto" w:fill="auto"/>
            <w:noWrap/>
            <w:vAlign w:val="bottom"/>
          </w:tcPr>
          <w:p w14:paraId="18CEC676" w14:textId="6E9FEE77" w:rsidR="009B6440" w:rsidRPr="00985F79" w:rsidRDefault="009B6440" w:rsidP="009B6440">
            <w:pPr>
              <w:spacing w:after="0"/>
              <w:jc w:val="right"/>
              <w:rPr>
                <w:rFonts w:eastAsia="Times New Roman"/>
                <w:color w:val="000000"/>
                <w:lang w:eastAsia="en-AU"/>
              </w:rPr>
            </w:pPr>
            <w:r w:rsidRPr="00985F79">
              <w:rPr>
                <w:rFonts w:eastAsia="Times New Roman"/>
                <w:bCs/>
                <w:color w:val="000000"/>
                <w:sz w:val="20"/>
                <w:szCs w:val="20"/>
                <w:lang w:eastAsia="en-AU"/>
              </w:rPr>
              <w:t>Expenses</w:t>
            </w:r>
          </w:p>
        </w:tc>
        <w:tc>
          <w:tcPr>
            <w:tcW w:w="1248" w:type="dxa"/>
            <w:shd w:val="clear" w:color="auto" w:fill="auto"/>
            <w:noWrap/>
            <w:vAlign w:val="bottom"/>
          </w:tcPr>
          <w:p w14:paraId="4FA06133" w14:textId="088C2AB1" w:rsidR="009B6440" w:rsidRPr="00985F79" w:rsidRDefault="009B6440" w:rsidP="009B6440">
            <w:pPr>
              <w:spacing w:after="0"/>
              <w:jc w:val="right"/>
              <w:rPr>
                <w:rFonts w:eastAsia="Times New Roman"/>
                <w:color w:val="000000"/>
                <w:lang w:eastAsia="en-AU"/>
              </w:rPr>
            </w:pPr>
            <w:r w:rsidRPr="00985F79">
              <w:rPr>
                <w:rFonts w:eastAsia="Times New Roman"/>
                <w:bCs/>
                <w:color w:val="000000"/>
                <w:sz w:val="20"/>
                <w:szCs w:val="20"/>
                <w:lang w:eastAsia="en-AU"/>
              </w:rPr>
              <w:t>Profit/Loss</w:t>
            </w:r>
          </w:p>
        </w:tc>
      </w:tr>
      <w:tr w:rsidR="00B85756" w:rsidRPr="00B85756" w14:paraId="342BEE2C" w14:textId="77777777" w:rsidTr="00722225">
        <w:trPr>
          <w:gridAfter w:val="1"/>
          <w:wAfter w:w="142" w:type="dxa"/>
          <w:trHeight w:val="237"/>
        </w:trPr>
        <w:tc>
          <w:tcPr>
            <w:tcW w:w="3549" w:type="dxa"/>
            <w:tcBorders>
              <w:bottom w:val="single" w:sz="4" w:space="0" w:color="auto"/>
            </w:tcBorders>
            <w:shd w:val="clear" w:color="auto" w:fill="auto"/>
            <w:vAlign w:val="center"/>
            <w:hideMark/>
          </w:tcPr>
          <w:p w14:paraId="4B8FAB5E" w14:textId="77777777" w:rsidR="00B85756" w:rsidRPr="00B85756" w:rsidRDefault="00B85756" w:rsidP="00985F79">
            <w:pPr>
              <w:spacing w:after="0"/>
              <w:jc w:val="right"/>
              <w:rPr>
                <w:rFonts w:eastAsia="Times New Roman"/>
                <w:b/>
                <w:bCs/>
                <w:color w:val="000000"/>
                <w:sz w:val="18"/>
                <w:szCs w:val="18"/>
                <w:lang w:eastAsia="en-AU"/>
              </w:rPr>
            </w:pPr>
            <w:r w:rsidRPr="00B85756">
              <w:rPr>
                <w:rFonts w:eastAsia="Times New Roman"/>
                <w:b/>
                <w:bCs/>
                <w:color w:val="000000"/>
                <w:sz w:val="18"/>
                <w:szCs w:val="18"/>
                <w:lang w:eastAsia="en-AU"/>
              </w:rPr>
              <w:t>Governance (Committee)</w:t>
            </w:r>
          </w:p>
        </w:tc>
        <w:tc>
          <w:tcPr>
            <w:tcW w:w="1247" w:type="dxa"/>
            <w:tcBorders>
              <w:bottom w:val="single" w:sz="4" w:space="0" w:color="auto"/>
            </w:tcBorders>
            <w:shd w:val="clear" w:color="auto" w:fill="auto"/>
            <w:noWrap/>
            <w:vAlign w:val="bottom"/>
            <w:hideMark/>
          </w:tcPr>
          <w:p w14:paraId="61AE0AF1"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tcBorders>
              <w:bottom w:val="single" w:sz="4" w:space="0" w:color="auto"/>
            </w:tcBorders>
            <w:shd w:val="clear" w:color="auto" w:fill="auto"/>
            <w:noWrap/>
            <w:vAlign w:val="bottom"/>
            <w:hideMark/>
          </w:tcPr>
          <w:p w14:paraId="6CE69890"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bottom w:val="single" w:sz="4" w:space="0" w:color="auto"/>
            </w:tcBorders>
            <w:shd w:val="clear" w:color="auto" w:fill="auto"/>
            <w:noWrap/>
            <w:vAlign w:val="bottom"/>
            <w:hideMark/>
          </w:tcPr>
          <w:p w14:paraId="6577C46C" w14:textId="77777777" w:rsidR="00B85756" w:rsidRPr="00985F79" w:rsidRDefault="00B85756" w:rsidP="00B85756">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5,616.52</w:t>
            </w:r>
          </w:p>
        </w:tc>
        <w:tc>
          <w:tcPr>
            <w:tcW w:w="1247" w:type="dxa"/>
            <w:tcBorders>
              <w:bottom w:val="single" w:sz="4" w:space="0" w:color="auto"/>
            </w:tcBorders>
            <w:shd w:val="clear" w:color="auto" w:fill="auto"/>
            <w:noWrap/>
            <w:vAlign w:val="bottom"/>
            <w:hideMark/>
          </w:tcPr>
          <w:p w14:paraId="3EB743AB" w14:textId="77777777" w:rsidR="00B85756" w:rsidRPr="00985F79" w:rsidRDefault="00B85756" w:rsidP="00B85756">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13,925.16</w:t>
            </w:r>
          </w:p>
        </w:tc>
        <w:tc>
          <w:tcPr>
            <w:tcW w:w="1248" w:type="dxa"/>
            <w:tcBorders>
              <w:bottom w:val="single" w:sz="4" w:space="0" w:color="auto"/>
            </w:tcBorders>
            <w:shd w:val="clear" w:color="auto" w:fill="auto"/>
            <w:noWrap/>
            <w:vAlign w:val="bottom"/>
            <w:hideMark/>
          </w:tcPr>
          <w:p w14:paraId="17ABC832" w14:textId="77777777" w:rsidR="00B85756" w:rsidRPr="00985F79" w:rsidRDefault="00B85756" w:rsidP="00B85756">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-8,308.64</w:t>
            </w:r>
          </w:p>
        </w:tc>
      </w:tr>
      <w:tr w:rsidR="00B85756" w:rsidRPr="00B85756" w14:paraId="1679B8DE" w14:textId="77777777" w:rsidTr="00722225">
        <w:trPr>
          <w:gridAfter w:val="1"/>
          <w:wAfter w:w="142" w:type="dxa"/>
          <w:trHeight w:val="237"/>
        </w:trPr>
        <w:tc>
          <w:tcPr>
            <w:tcW w:w="3549" w:type="dxa"/>
            <w:tcBorders>
              <w:top w:val="single" w:sz="4" w:space="0" w:color="auto"/>
            </w:tcBorders>
            <w:shd w:val="clear" w:color="auto" w:fill="auto"/>
            <w:noWrap/>
            <w:vAlign w:val="center"/>
            <w:hideMark/>
          </w:tcPr>
          <w:p w14:paraId="145CD6D1"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Governance Income</w:t>
            </w:r>
          </w:p>
        </w:tc>
        <w:tc>
          <w:tcPr>
            <w:tcW w:w="1247" w:type="dxa"/>
            <w:tcBorders>
              <w:top w:val="single" w:sz="4" w:space="0" w:color="auto"/>
            </w:tcBorders>
            <w:shd w:val="clear" w:color="auto" w:fill="auto"/>
            <w:noWrap/>
            <w:vAlign w:val="center"/>
            <w:hideMark/>
          </w:tcPr>
          <w:p w14:paraId="48A9D8AE"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23.50</w:t>
            </w:r>
          </w:p>
        </w:tc>
        <w:tc>
          <w:tcPr>
            <w:tcW w:w="1247" w:type="dxa"/>
            <w:tcBorders>
              <w:top w:val="single" w:sz="4" w:space="0" w:color="auto"/>
            </w:tcBorders>
            <w:shd w:val="clear" w:color="auto" w:fill="auto"/>
            <w:noWrap/>
            <w:vAlign w:val="bottom"/>
            <w:hideMark/>
          </w:tcPr>
          <w:p w14:paraId="36EA735D"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tcBorders>
              <w:top w:val="single" w:sz="4" w:space="0" w:color="auto"/>
            </w:tcBorders>
            <w:shd w:val="clear" w:color="auto" w:fill="auto"/>
            <w:noWrap/>
            <w:vAlign w:val="bottom"/>
            <w:hideMark/>
          </w:tcPr>
          <w:p w14:paraId="5B587CB1" w14:textId="5BE2D132" w:rsidR="00B85756" w:rsidRPr="00B85756" w:rsidRDefault="00B85756" w:rsidP="00B85756">
            <w:pPr>
              <w:spacing w:after="0"/>
              <w:jc w:val="right"/>
              <w:rPr>
                <w:rFonts w:eastAsia="Times New Roman"/>
                <w:color w:val="000000"/>
                <w:sz w:val="18"/>
                <w:szCs w:val="18"/>
                <w:lang w:eastAsia="en-AU"/>
              </w:rPr>
            </w:pPr>
          </w:p>
        </w:tc>
        <w:tc>
          <w:tcPr>
            <w:tcW w:w="1247" w:type="dxa"/>
            <w:tcBorders>
              <w:top w:val="single" w:sz="4" w:space="0" w:color="auto"/>
            </w:tcBorders>
            <w:shd w:val="clear" w:color="auto" w:fill="auto"/>
            <w:noWrap/>
            <w:vAlign w:val="bottom"/>
            <w:hideMark/>
          </w:tcPr>
          <w:p w14:paraId="6CB47E32" w14:textId="77777777" w:rsidR="00B85756" w:rsidRPr="00B85756" w:rsidRDefault="00B85756" w:rsidP="00B85756">
            <w:pPr>
              <w:spacing w:after="0"/>
              <w:jc w:val="right"/>
              <w:rPr>
                <w:rFonts w:eastAsia="Times New Roman"/>
                <w:sz w:val="20"/>
                <w:szCs w:val="20"/>
                <w:lang w:eastAsia="en-AU"/>
              </w:rPr>
            </w:pPr>
          </w:p>
        </w:tc>
        <w:tc>
          <w:tcPr>
            <w:tcW w:w="1248" w:type="dxa"/>
            <w:tcBorders>
              <w:top w:val="single" w:sz="4" w:space="0" w:color="auto"/>
            </w:tcBorders>
            <w:shd w:val="clear" w:color="auto" w:fill="auto"/>
            <w:noWrap/>
            <w:vAlign w:val="bottom"/>
            <w:hideMark/>
          </w:tcPr>
          <w:p w14:paraId="635A3395" w14:textId="77777777" w:rsidR="00B85756" w:rsidRPr="00B85756" w:rsidRDefault="00B85756" w:rsidP="00B85756">
            <w:pPr>
              <w:spacing w:after="0"/>
              <w:jc w:val="right"/>
              <w:rPr>
                <w:rFonts w:eastAsia="Times New Roman"/>
                <w:sz w:val="20"/>
                <w:szCs w:val="20"/>
                <w:lang w:eastAsia="en-AU"/>
              </w:rPr>
            </w:pPr>
          </w:p>
        </w:tc>
      </w:tr>
      <w:tr w:rsidR="00B85756" w:rsidRPr="00B85756" w14:paraId="33F3ADC1" w14:textId="77777777" w:rsidTr="00722225">
        <w:trPr>
          <w:gridAfter w:val="1"/>
          <w:wAfter w:w="142" w:type="dxa"/>
          <w:trHeight w:val="237"/>
        </w:trPr>
        <w:tc>
          <w:tcPr>
            <w:tcW w:w="3549" w:type="dxa"/>
            <w:shd w:val="clear" w:color="auto" w:fill="auto"/>
            <w:noWrap/>
            <w:vAlign w:val="center"/>
            <w:hideMark/>
          </w:tcPr>
          <w:p w14:paraId="56B5D90A"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Governance Grants</w:t>
            </w:r>
          </w:p>
        </w:tc>
        <w:tc>
          <w:tcPr>
            <w:tcW w:w="1247" w:type="dxa"/>
            <w:shd w:val="clear" w:color="auto" w:fill="auto"/>
            <w:noWrap/>
            <w:vAlign w:val="center"/>
            <w:hideMark/>
          </w:tcPr>
          <w:p w14:paraId="19543DE9"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5,000.00</w:t>
            </w:r>
          </w:p>
        </w:tc>
        <w:tc>
          <w:tcPr>
            <w:tcW w:w="1247" w:type="dxa"/>
            <w:shd w:val="clear" w:color="auto" w:fill="auto"/>
            <w:noWrap/>
            <w:vAlign w:val="bottom"/>
            <w:hideMark/>
          </w:tcPr>
          <w:p w14:paraId="4FD7CEFD"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252C945B"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3A4435BC"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65CE3C7E" w14:textId="77777777" w:rsidR="00B85756" w:rsidRPr="00B85756" w:rsidRDefault="00B85756" w:rsidP="00B85756">
            <w:pPr>
              <w:spacing w:after="0"/>
              <w:jc w:val="right"/>
              <w:rPr>
                <w:rFonts w:eastAsia="Times New Roman"/>
                <w:sz w:val="20"/>
                <w:szCs w:val="20"/>
                <w:lang w:eastAsia="en-AU"/>
              </w:rPr>
            </w:pPr>
          </w:p>
        </w:tc>
      </w:tr>
      <w:tr w:rsidR="00B85756" w:rsidRPr="00B85756" w14:paraId="78BAE258" w14:textId="77777777" w:rsidTr="00722225">
        <w:trPr>
          <w:gridAfter w:val="1"/>
          <w:wAfter w:w="142" w:type="dxa"/>
          <w:trHeight w:val="237"/>
        </w:trPr>
        <w:tc>
          <w:tcPr>
            <w:tcW w:w="3549" w:type="dxa"/>
            <w:shd w:val="clear" w:color="auto" w:fill="auto"/>
            <w:noWrap/>
            <w:vAlign w:val="center"/>
            <w:hideMark/>
          </w:tcPr>
          <w:p w14:paraId="265D81E2"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Interest Earned</w:t>
            </w:r>
          </w:p>
        </w:tc>
        <w:tc>
          <w:tcPr>
            <w:tcW w:w="1247" w:type="dxa"/>
            <w:shd w:val="clear" w:color="auto" w:fill="auto"/>
            <w:noWrap/>
            <w:vAlign w:val="center"/>
            <w:hideMark/>
          </w:tcPr>
          <w:p w14:paraId="6C4C7A7D"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593.02</w:t>
            </w:r>
          </w:p>
        </w:tc>
        <w:tc>
          <w:tcPr>
            <w:tcW w:w="1247" w:type="dxa"/>
            <w:shd w:val="clear" w:color="auto" w:fill="auto"/>
            <w:noWrap/>
            <w:vAlign w:val="bottom"/>
            <w:hideMark/>
          </w:tcPr>
          <w:p w14:paraId="4D0400E0"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2DA267C5"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4A73B49A"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53E44F16" w14:textId="77777777" w:rsidR="00B85756" w:rsidRPr="00B85756" w:rsidRDefault="00B85756" w:rsidP="00B85756">
            <w:pPr>
              <w:spacing w:after="0"/>
              <w:jc w:val="right"/>
              <w:rPr>
                <w:rFonts w:eastAsia="Times New Roman"/>
                <w:sz w:val="20"/>
                <w:szCs w:val="20"/>
                <w:lang w:eastAsia="en-AU"/>
              </w:rPr>
            </w:pPr>
          </w:p>
        </w:tc>
      </w:tr>
      <w:tr w:rsidR="00B85756" w:rsidRPr="00B85756" w14:paraId="7893FA34" w14:textId="77777777" w:rsidTr="00722225">
        <w:trPr>
          <w:gridAfter w:val="1"/>
          <w:wAfter w:w="142" w:type="dxa"/>
          <w:trHeight w:val="237"/>
        </w:trPr>
        <w:tc>
          <w:tcPr>
            <w:tcW w:w="3549" w:type="dxa"/>
            <w:shd w:val="clear" w:color="auto" w:fill="auto"/>
            <w:noWrap/>
            <w:vAlign w:val="center"/>
            <w:hideMark/>
          </w:tcPr>
          <w:p w14:paraId="348A44A1"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Accounting/financial advice</w:t>
            </w:r>
          </w:p>
        </w:tc>
        <w:tc>
          <w:tcPr>
            <w:tcW w:w="1247" w:type="dxa"/>
            <w:shd w:val="clear" w:color="auto" w:fill="auto"/>
            <w:noWrap/>
            <w:vAlign w:val="bottom"/>
            <w:hideMark/>
          </w:tcPr>
          <w:p w14:paraId="3777954D"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01A78963"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6,978.00</w:t>
            </w:r>
          </w:p>
        </w:tc>
        <w:tc>
          <w:tcPr>
            <w:tcW w:w="1248" w:type="dxa"/>
            <w:shd w:val="clear" w:color="auto" w:fill="auto"/>
            <w:noWrap/>
            <w:vAlign w:val="bottom"/>
            <w:hideMark/>
          </w:tcPr>
          <w:p w14:paraId="134E4959"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3D609F85"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3ED47B89" w14:textId="77777777" w:rsidR="00B85756" w:rsidRPr="00B85756" w:rsidRDefault="00B85756" w:rsidP="00B85756">
            <w:pPr>
              <w:spacing w:after="0"/>
              <w:jc w:val="left"/>
              <w:rPr>
                <w:rFonts w:eastAsia="Times New Roman"/>
                <w:sz w:val="20"/>
                <w:szCs w:val="20"/>
                <w:lang w:eastAsia="en-AU"/>
              </w:rPr>
            </w:pPr>
          </w:p>
        </w:tc>
      </w:tr>
      <w:tr w:rsidR="00B85756" w:rsidRPr="00B85756" w14:paraId="5CE59981" w14:textId="77777777" w:rsidTr="00722225">
        <w:trPr>
          <w:gridAfter w:val="1"/>
          <w:wAfter w:w="142" w:type="dxa"/>
          <w:trHeight w:val="237"/>
        </w:trPr>
        <w:tc>
          <w:tcPr>
            <w:tcW w:w="3549" w:type="dxa"/>
            <w:shd w:val="clear" w:color="auto" w:fill="auto"/>
            <w:noWrap/>
            <w:vAlign w:val="center"/>
            <w:hideMark/>
          </w:tcPr>
          <w:p w14:paraId="5FF28903"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Bank Charges</w:t>
            </w:r>
          </w:p>
        </w:tc>
        <w:tc>
          <w:tcPr>
            <w:tcW w:w="1247" w:type="dxa"/>
            <w:shd w:val="clear" w:color="auto" w:fill="auto"/>
            <w:noWrap/>
            <w:vAlign w:val="bottom"/>
            <w:hideMark/>
          </w:tcPr>
          <w:p w14:paraId="767F161F"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0480A1E5"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601.78</w:t>
            </w:r>
          </w:p>
        </w:tc>
        <w:tc>
          <w:tcPr>
            <w:tcW w:w="1248" w:type="dxa"/>
            <w:shd w:val="clear" w:color="auto" w:fill="auto"/>
            <w:noWrap/>
            <w:vAlign w:val="bottom"/>
            <w:hideMark/>
          </w:tcPr>
          <w:p w14:paraId="55CF80C4"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148BD059"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52C4A472" w14:textId="77777777" w:rsidR="00B85756" w:rsidRPr="00B85756" w:rsidRDefault="00B85756" w:rsidP="00B85756">
            <w:pPr>
              <w:spacing w:after="0"/>
              <w:jc w:val="right"/>
              <w:rPr>
                <w:rFonts w:eastAsia="Times New Roman"/>
                <w:sz w:val="20"/>
                <w:szCs w:val="20"/>
                <w:lang w:eastAsia="en-AU"/>
              </w:rPr>
            </w:pPr>
          </w:p>
        </w:tc>
      </w:tr>
      <w:tr w:rsidR="00B85756" w:rsidRPr="00B85756" w14:paraId="7BA8C602" w14:textId="77777777" w:rsidTr="00722225">
        <w:trPr>
          <w:gridAfter w:val="1"/>
          <w:wAfter w:w="142" w:type="dxa"/>
          <w:trHeight w:val="237"/>
        </w:trPr>
        <w:tc>
          <w:tcPr>
            <w:tcW w:w="3549" w:type="dxa"/>
            <w:shd w:val="clear" w:color="auto" w:fill="auto"/>
            <w:noWrap/>
            <w:vAlign w:val="center"/>
            <w:hideMark/>
          </w:tcPr>
          <w:p w14:paraId="6F3EDFDF"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Insurance All</w:t>
            </w:r>
          </w:p>
        </w:tc>
        <w:tc>
          <w:tcPr>
            <w:tcW w:w="1247" w:type="dxa"/>
            <w:shd w:val="clear" w:color="auto" w:fill="auto"/>
            <w:noWrap/>
            <w:vAlign w:val="bottom"/>
            <w:hideMark/>
          </w:tcPr>
          <w:p w14:paraId="5A1F716F"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034FA03F"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1,416.57</w:t>
            </w:r>
          </w:p>
        </w:tc>
        <w:tc>
          <w:tcPr>
            <w:tcW w:w="1248" w:type="dxa"/>
            <w:shd w:val="clear" w:color="auto" w:fill="auto"/>
            <w:noWrap/>
            <w:vAlign w:val="bottom"/>
            <w:hideMark/>
          </w:tcPr>
          <w:p w14:paraId="20C33A19"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7C98A72C"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07524EE1" w14:textId="77777777" w:rsidR="00B85756" w:rsidRPr="00B85756" w:rsidRDefault="00B85756" w:rsidP="00B85756">
            <w:pPr>
              <w:spacing w:after="0"/>
              <w:jc w:val="right"/>
              <w:rPr>
                <w:rFonts w:eastAsia="Times New Roman"/>
                <w:sz w:val="20"/>
                <w:szCs w:val="20"/>
                <w:lang w:eastAsia="en-AU"/>
              </w:rPr>
            </w:pPr>
          </w:p>
        </w:tc>
      </w:tr>
      <w:tr w:rsidR="00B85756" w:rsidRPr="00B85756" w14:paraId="519FC0CF" w14:textId="77777777" w:rsidTr="00722225">
        <w:trPr>
          <w:gridAfter w:val="1"/>
          <w:wAfter w:w="142" w:type="dxa"/>
          <w:trHeight w:val="237"/>
        </w:trPr>
        <w:tc>
          <w:tcPr>
            <w:tcW w:w="3549" w:type="dxa"/>
            <w:shd w:val="clear" w:color="auto" w:fill="auto"/>
            <w:noWrap/>
            <w:vAlign w:val="center"/>
            <w:hideMark/>
          </w:tcPr>
          <w:p w14:paraId="14C12461" w14:textId="616E59A8" w:rsidR="00B85756" w:rsidRPr="00B85756" w:rsidRDefault="00B85756" w:rsidP="003F4B43">
            <w:pPr>
              <w:spacing w:after="0"/>
              <w:jc w:val="left"/>
              <w:rPr>
                <w:rFonts w:eastAsia="Times New Roman"/>
                <w:color w:val="000000"/>
                <w:sz w:val="18"/>
                <w:szCs w:val="18"/>
                <w:lang w:eastAsia="en-AU"/>
              </w:rPr>
            </w:pPr>
            <w:r w:rsidRPr="00B85756">
              <w:rPr>
                <w:rFonts w:eastAsia="Times New Roman"/>
                <w:color w:val="000000"/>
                <w:sz w:val="18"/>
                <w:szCs w:val="18"/>
                <w:lang w:eastAsia="en-AU"/>
              </w:rPr>
              <w:t xml:space="preserve">Committee </w:t>
            </w:r>
            <w:r w:rsidR="003F4B43">
              <w:rPr>
                <w:rFonts w:eastAsia="Times New Roman"/>
                <w:color w:val="000000"/>
                <w:sz w:val="18"/>
                <w:szCs w:val="18"/>
                <w:lang w:eastAsia="en-AU"/>
              </w:rPr>
              <w:t>d</w:t>
            </w:r>
            <w:r w:rsidRPr="00B85756">
              <w:rPr>
                <w:rFonts w:eastAsia="Times New Roman"/>
                <w:color w:val="000000"/>
                <w:sz w:val="18"/>
                <w:szCs w:val="18"/>
                <w:lang w:eastAsia="en-AU"/>
              </w:rPr>
              <w:t>evelopment</w:t>
            </w:r>
            <w:r w:rsidR="003F4B43">
              <w:rPr>
                <w:rFonts w:eastAsia="Times New Roman"/>
                <w:color w:val="000000"/>
                <w:sz w:val="18"/>
                <w:szCs w:val="18"/>
                <w:lang w:eastAsia="en-AU"/>
              </w:rPr>
              <w:t xml:space="preserve"> &amp; planning</w:t>
            </w:r>
          </w:p>
        </w:tc>
        <w:tc>
          <w:tcPr>
            <w:tcW w:w="1247" w:type="dxa"/>
            <w:shd w:val="clear" w:color="auto" w:fill="auto"/>
            <w:noWrap/>
            <w:vAlign w:val="bottom"/>
            <w:hideMark/>
          </w:tcPr>
          <w:p w14:paraId="509D5536"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3EDAC665"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1,229.97</w:t>
            </w:r>
          </w:p>
        </w:tc>
        <w:tc>
          <w:tcPr>
            <w:tcW w:w="1248" w:type="dxa"/>
            <w:shd w:val="clear" w:color="auto" w:fill="auto"/>
            <w:noWrap/>
            <w:vAlign w:val="bottom"/>
            <w:hideMark/>
          </w:tcPr>
          <w:p w14:paraId="69F9D8FF"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31069357"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644F4F3D" w14:textId="77777777" w:rsidR="00B85756" w:rsidRPr="00B85756" w:rsidRDefault="00B85756" w:rsidP="00B85756">
            <w:pPr>
              <w:spacing w:after="0"/>
              <w:jc w:val="right"/>
              <w:rPr>
                <w:rFonts w:eastAsia="Times New Roman"/>
                <w:sz w:val="20"/>
                <w:szCs w:val="20"/>
                <w:lang w:eastAsia="en-AU"/>
              </w:rPr>
            </w:pPr>
          </w:p>
        </w:tc>
      </w:tr>
      <w:tr w:rsidR="00B85756" w:rsidRPr="00B85756" w14:paraId="3194392F" w14:textId="77777777" w:rsidTr="00722225">
        <w:trPr>
          <w:gridAfter w:val="1"/>
          <w:wAfter w:w="142" w:type="dxa"/>
          <w:trHeight w:val="237"/>
        </w:trPr>
        <w:tc>
          <w:tcPr>
            <w:tcW w:w="3549" w:type="dxa"/>
            <w:shd w:val="clear" w:color="auto" w:fill="auto"/>
            <w:noWrap/>
            <w:vAlign w:val="center"/>
            <w:hideMark/>
          </w:tcPr>
          <w:p w14:paraId="78B4A362" w14:textId="6BE0C712" w:rsidR="00B85756" w:rsidRPr="00B85756" w:rsidRDefault="00B85756" w:rsidP="003F4B43">
            <w:pPr>
              <w:spacing w:after="0"/>
              <w:jc w:val="left"/>
              <w:rPr>
                <w:rFonts w:eastAsia="Times New Roman"/>
                <w:color w:val="000000"/>
                <w:sz w:val="18"/>
                <w:szCs w:val="18"/>
                <w:lang w:eastAsia="en-AU"/>
              </w:rPr>
            </w:pPr>
            <w:r w:rsidRPr="00B85756">
              <w:rPr>
                <w:rFonts w:eastAsia="Times New Roman"/>
                <w:color w:val="000000"/>
                <w:sz w:val="18"/>
                <w:szCs w:val="18"/>
                <w:lang w:eastAsia="en-AU"/>
              </w:rPr>
              <w:t xml:space="preserve">Committee </w:t>
            </w:r>
            <w:r w:rsidR="003F4B43">
              <w:rPr>
                <w:rFonts w:eastAsia="Times New Roman"/>
                <w:color w:val="000000"/>
                <w:sz w:val="18"/>
                <w:szCs w:val="18"/>
                <w:lang w:eastAsia="en-AU"/>
              </w:rPr>
              <w:t>funded events &amp; Christmas gifts to members</w:t>
            </w:r>
            <w:r w:rsidR="00B85C2C">
              <w:rPr>
                <w:rFonts w:eastAsia="Times New Roman"/>
                <w:color w:val="000000"/>
                <w:sz w:val="18"/>
                <w:szCs w:val="18"/>
                <w:lang w:eastAsia="en-AU"/>
              </w:rPr>
              <w:t xml:space="preserve"> </w:t>
            </w:r>
          </w:p>
        </w:tc>
        <w:tc>
          <w:tcPr>
            <w:tcW w:w="1247" w:type="dxa"/>
            <w:shd w:val="clear" w:color="auto" w:fill="auto"/>
            <w:noWrap/>
            <w:vAlign w:val="bottom"/>
            <w:hideMark/>
          </w:tcPr>
          <w:p w14:paraId="44ECCCCE"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4B79CB62"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1,477.34</w:t>
            </w:r>
          </w:p>
        </w:tc>
        <w:tc>
          <w:tcPr>
            <w:tcW w:w="1248" w:type="dxa"/>
            <w:shd w:val="clear" w:color="auto" w:fill="auto"/>
            <w:noWrap/>
            <w:vAlign w:val="bottom"/>
            <w:hideMark/>
          </w:tcPr>
          <w:p w14:paraId="1A7C528F"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2E77F744"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4B55B1D6" w14:textId="77777777" w:rsidR="00B85756" w:rsidRPr="00B85756" w:rsidRDefault="00B85756" w:rsidP="00B85756">
            <w:pPr>
              <w:spacing w:after="0"/>
              <w:jc w:val="right"/>
              <w:rPr>
                <w:rFonts w:eastAsia="Times New Roman"/>
                <w:sz w:val="20"/>
                <w:szCs w:val="20"/>
                <w:lang w:eastAsia="en-AU"/>
              </w:rPr>
            </w:pPr>
          </w:p>
        </w:tc>
      </w:tr>
      <w:tr w:rsidR="00B85756" w:rsidRPr="00B85756" w14:paraId="288C3404" w14:textId="77777777" w:rsidTr="00722225">
        <w:trPr>
          <w:gridAfter w:val="1"/>
          <w:wAfter w:w="142" w:type="dxa"/>
          <w:trHeight w:val="237"/>
        </w:trPr>
        <w:tc>
          <w:tcPr>
            <w:tcW w:w="3549" w:type="dxa"/>
            <w:shd w:val="clear" w:color="auto" w:fill="auto"/>
            <w:noWrap/>
            <w:vAlign w:val="center"/>
            <w:hideMark/>
          </w:tcPr>
          <w:p w14:paraId="1E627CC5"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Governance IT Subscriptions</w:t>
            </w:r>
          </w:p>
        </w:tc>
        <w:tc>
          <w:tcPr>
            <w:tcW w:w="1247" w:type="dxa"/>
            <w:shd w:val="clear" w:color="auto" w:fill="auto"/>
            <w:noWrap/>
            <w:vAlign w:val="bottom"/>
            <w:hideMark/>
          </w:tcPr>
          <w:p w14:paraId="435949FD"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53784022"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1,600.00</w:t>
            </w:r>
          </w:p>
        </w:tc>
        <w:tc>
          <w:tcPr>
            <w:tcW w:w="1248" w:type="dxa"/>
            <w:shd w:val="clear" w:color="auto" w:fill="auto"/>
            <w:noWrap/>
            <w:vAlign w:val="bottom"/>
            <w:hideMark/>
          </w:tcPr>
          <w:p w14:paraId="47412E4B"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2A99DA33"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6B54A008" w14:textId="77777777" w:rsidR="00B85756" w:rsidRPr="00B85756" w:rsidRDefault="00B85756" w:rsidP="00B85756">
            <w:pPr>
              <w:spacing w:after="0"/>
              <w:jc w:val="right"/>
              <w:rPr>
                <w:rFonts w:eastAsia="Times New Roman"/>
                <w:sz w:val="20"/>
                <w:szCs w:val="20"/>
                <w:lang w:eastAsia="en-AU"/>
              </w:rPr>
            </w:pPr>
          </w:p>
        </w:tc>
      </w:tr>
      <w:tr w:rsidR="00B85756" w:rsidRPr="00B85756" w14:paraId="56AF669E" w14:textId="77777777" w:rsidTr="00722225">
        <w:trPr>
          <w:gridAfter w:val="1"/>
          <w:wAfter w:w="142" w:type="dxa"/>
          <w:trHeight w:val="237"/>
        </w:trPr>
        <w:tc>
          <w:tcPr>
            <w:tcW w:w="3549" w:type="dxa"/>
            <w:shd w:val="clear" w:color="auto" w:fill="auto"/>
            <w:noWrap/>
            <w:vAlign w:val="center"/>
            <w:hideMark/>
          </w:tcPr>
          <w:p w14:paraId="25B44084"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xml:space="preserve">Committee </w:t>
            </w:r>
            <w:proofErr w:type="gramStart"/>
            <w:r w:rsidRPr="00B85756">
              <w:rPr>
                <w:rFonts w:eastAsia="Times New Roman"/>
                <w:color w:val="000000"/>
                <w:sz w:val="18"/>
                <w:szCs w:val="18"/>
                <w:lang w:eastAsia="en-AU"/>
              </w:rPr>
              <w:t>non IT</w:t>
            </w:r>
            <w:proofErr w:type="gramEnd"/>
            <w:r w:rsidRPr="00B85756">
              <w:rPr>
                <w:rFonts w:eastAsia="Times New Roman"/>
                <w:color w:val="000000"/>
                <w:sz w:val="18"/>
                <w:szCs w:val="18"/>
                <w:lang w:eastAsia="en-AU"/>
              </w:rPr>
              <w:t xml:space="preserve"> subscriptions</w:t>
            </w:r>
          </w:p>
        </w:tc>
        <w:tc>
          <w:tcPr>
            <w:tcW w:w="1247" w:type="dxa"/>
            <w:shd w:val="clear" w:color="auto" w:fill="auto"/>
            <w:noWrap/>
            <w:vAlign w:val="bottom"/>
            <w:hideMark/>
          </w:tcPr>
          <w:p w14:paraId="0F1BD13C"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3936B700"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621.50</w:t>
            </w:r>
          </w:p>
        </w:tc>
        <w:tc>
          <w:tcPr>
            <w:tcW w:w="1248" w:type="dxa"/>
            <w:shd w:val="clear" w:color="auto" w:fill="auto"/>
            <w:noWrap/>
            <w:vAlign w:val="bottom"/>
          </w:tcPr>
          <w:p w14:paraId="03174A6E"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tcPr>
          <w:p w14:paraId="2F8EFFC1" w14:textId="77777777" w:rsidR="00B85756" w:rsidRPr="00B85756" w:rsidRDefault="00B85756" w:rsidP="00B85756">
            <w:pPr>
              <w:spacing w:after="0"/>
              <w:jc w:val="right"/>
              <w:rPr>
                <w:rFonts w:eastAsia="Times New Roman"/>
                <w:color w:val="000000"/>
                <w:sz w:val="18"/>
                <w:szCs w:val="18"/>
                <w:lang w:eastAsia="en-AU"/>
              </w:rPr>
            </w:pPr>
          </w:p>
        </w:tc>
        <w:tc>
          <w:tcPr>
            <w:tcW w:w="1248" w:type="dxa"/>
            <w:shd w:val="clear" w:color="auto" w:fill="auto"/>
            <w:noWrap/>
            <w:vAlign w:val="bottom"/>
          </w:tcPr>
          <w:p w14:paraId="1BF665E3" w14:textId="77777777" w:rsidR="00B85756" w:rsidRPr="00B85756" w:rsidRDefault="00B85756" w:rsidP="00B85756">
            <w:pPr>
              <w:spacing w:after="0"/>
              <w:jc w:val="right"/>
              <w:rPr>
                <w:rFonts w:eastAsia="Times New Roman"/>
                <w:color w:val="000000"/>
                <w:sz w:val="18"/>
                <w:szCs w:val="18"/>
                <w:lang w:eastAsia="en-AU"/>
              </w:rPr>
            </w:pPr>
          </w:p>
        </w:tc>
      </w:tr>
      <w:tr w:rsidR="00B85756" w:rsidRPr="00B85756" w14:paraId="12503790" w14:textId="77777777" w:rsidTr="00722225">
        <w:trPr>
          <w:gridAfter w:val="1"/>
          <w:wAfter w:w="142" w:type="dxa"/>
          <w:trHeight w:val="237"/>
        </w:trPr>
        <w:tc>
          <w:tcPr>
            <w:tcW w:w="3549" w:type="dxa"/>
            <w:shd w:val="clear" w:color="auto" w:fill="auto"/>
            <w:noWrap/>
            <w:vAlign w:val="center"/>
            <w:hideMark/>
          </w:tcPr>
          <w:p w14:paraId="22009B3C"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bottom"/>
            <w:hideMark/>
          </w:tcPr>
          <w:p w14:paraId="0C500C7D" w14:textId="77777777" w:rsidR="00B85756" w:rsidRPr="00B85756" w:rsidRDefault="00B85756" w:rsidP="00B85756">
            <w:pPr>
              <w:spacing w:after="0"/>
              <w:jc w:val="left"/>
              <w:rPr>
                <w:rFonts w:eastAsia="Times New Roman"/>
                <w:color w:val="000000"/>
                <w:sz w:val="18"/>
                <w:szCs w:val="18"/>
                <w:lang w:eastAsia="en-AU"/>
              </w:rPr>
            </w:pPr>
            <w:r w:rsidRPr="00B85756">
              <w:rPr>
                <w:rFonts w:eastAsia="Times New Roman"/>
                <w:color w:val="000000"/>
                <w:sz w:val="18"/>
                <w:szCs w:val="18"/>
                <w:lang w:eastAsia="en-AU"/>
              </w:rPr>
              <w:t> </w:t>
            </w:r>
          </w:p>
        </w:tc>
        <w:tc>
          <w:tcPr>
            <w:tcW w:w="1247" w:type="dxa"/>
            <w:shd w:val="clear" w:color="auto" w:fill="auto"/>
            <w:noWrap/>
            <w:vAlign w:val="center"/>
            <w:hideMark/>
          </w:tcPr>
          <w:p w14:paraId="75FBDA05" w14:textId="77777777" w:rsidR="00B85756" w:rsidRPr="00B85756" w:rsidRDefault="00B85756" w:rsidP="00B85756">
            <w:pPr>
              <w:spacing w:after="0"/>
              <w:jc w:val="right"/>
              <w:rPr>
                <w:rFonts w:eastAsia="Times New Roman"/>
                <w:color w:val="000000"/>
                <w:sz w:val="18"/>
                <w:szCs w:val="18"/>
                <w:lang w:eastAsia="en-AU"/>
              </w:rPr>
            </w:pPr>
            <w:r w:rsidRPr="00B85756">
              <w:rPr>
                <w:rFonts w:eastAsia="Times New Roman"/>
                <w:color w:val="000000"/>
                <w:sz w:val="18"/>
                <w:szCs w:val="18"/>
                <w:lang w:eastAsia="en-AU"/>
              </w:rPr>
              <w:t> </w:t>
            </w:r>
          </w:p>
        </w:tc>
        <w:tc>
          <w:tcPr>
            <w:tcW w:w="1248" w:type="dxa"/>
            <w:shd w:val="clear" w:color="auto" w:fill="auto"/>
            <w:noWrap/>
            <w:vAlign w:val="bottom"/>
            <w:hideMark/>
          </w:tcPr>
          <w:p w14:paraId="59E7DE03"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2F3CFE05" w14:textId="77777777" w:rsidR="00B85756" w:rsidRPr="00B85756" w:rsidRDefault="00B85756" w:rsidP="00B85756">
            <w:pPr>
              <w:spacing w:after="0"/>
              <w:jc w:val="right"/>
              <w:rPr>
                <w:rFonts w:eastAsia="Times New Roman"/>
                <w:sz w:val="20"/>
                <w:szCs w:val="20"/>
                <w:lang w:eastAsia="en-AU"/>
              </w:rPr>
            </w:pPr>
          </w:p>
        </w:tc>
        <w:tc>
          <w:tcPr>
            <w:tcW w:w="1248" w:type="dxa"/>
            <w:shd w:val="clear" w:color="auto" w:fill="auto"/>
            <w:noWrap/>
            <w:vAlign w:val="bottom"/>
            <w:hideMark/>
          </w:tcPr>
          <w:p w14:paraId="51E9D2FE" w14:textId="77777777" w:rsidR="00B85756" w:rsidRPr="00B85756" w:rsidRDefault="00B85756" w:rsidP="00B85756">
            <w:pPr>
              <w:spacing w:after="0"/>
              <w:jc w:val="right"/>
              <w:rPr>
                <w:rFonts w:eastAsia="Times New Roman"/>
                <w:sz w:val="20"/>
                <w:szCs w:val="20"/>
                <w:lang w:eastAsia="en-AU"/>
              </w:rPr>
            </w:pPr>
          </w:p>
        </w:tc>
      </w:tr>
      <w:tr w:rsidR="00722225" w:rsidRPr="00B85756" w14:paraId="3C8D5405" w14:textId="77777777" w:rsidTr="00722225">
        <w:trPr>
          <w:gridAfter w:val="1"/>
          <w:wAfter w:w="142" w:type="dxa"/>
          <w:trHeight w:val="237"/>
        </w:trPr>
        <w:tc>
          <w:tcPr>
            <w:tcW w:w="3549" w:type="dxa"/>
            <w:shd w:val="clear" w:color="auto" w:fill="auto"/>
            <w:noWrap/>
            <w:vAlign w:val="center"/>
          </w:tcPr>
          <w:p w14:paraId="0AE82442" w14:textId="77777777" w:rsidR="00722225" w:rsidRPr="00B85756" w:rsidRDefault="00722225" w:rsidP="00B85756">
            <w:pPr>
              <w:spacing w:after="0"/>
              <w:jc w:val="left"/>
              <w:rPr>
                <w:rFonts w:eastAsia="Times New Roman"/>
                <w:color w:val="000000"/>
                <w:sz w:val="18"/>
                <w:szCs w:val="18"/>
                <w:lang w:eastAsia="en-AU"/>
              </w:rPr>
            </w:pPr>
          </w:p>
        </w:tc>
        <w:tc>
          <w:tcPr>
            <w:tcW w:w="1247" w:type="dxa"/>
            <w:shd w:val="clear" w:color="auto" w:fill="auto"/>
            <w:noWrap/>
            <w:vAlign w:val="bottom"/>
          </w:tcPr>
          <w:p w14:paraId="06C3A071" w14:textId="77777777" w:rsidR="00722225" w:rsidRPr="00B85756" w:rsidRDefault="00722225" w:rsidP="00B85756">
            <w:pPr>
              <w:spacing w:after="0"/>
              <w:jc w:val="left"/>
              <w:rPr>
                <w:rFonts w:eastAsia="Times New Roman"/>
                <w:color w:val="000000"/>
                <w:sz w:val="18"/>
                <w:szCs w:val="18"/>
                <w:lang w:eastAsia="en-AU"/>
              </w:rPr>
            </w:pPr>
          </w:p>
        </w:tc>
        <w:tc>
          <w:tcPr>
            <w:tcW w:w="1247" w:type="dxa"/>
            <w:shd w:val="clear" w:color="auto" w:fill="auto"/>
            <w:noWrap/>
            <w:vAlign w:val="center"/>
          </w:tcPr>
          <w:p w14:paraId="19EEC5D3" w14:textId="77777777" w:rsidR="00722225" w:rsidRPr="00B85756" w:rsidRDefault="00722225" w:rsidP="00B85756">
            <w:pPr>
              <w:spacing w:after="0"/>
              <w:jc w:val="right"/>
              <w:rPr>
                <w:rFonts w:eastAsia="Times New Roman"/>
                <w:color w:val="000000"/>
                <w:sz w:val="18"/>
                <w:szCs w:val="18"/>
                <w:lang w:eastAsia="en-AU"/>
              </w:rPr>
            </w:pPr>
          </w:p>
        </w:tc>
        <w:tc>
          <w:tcPr>
            <w:tcW w:w="1248" w:type="dxa"/>
            <w:shd w:val="clear" w:color="auto" w:fill="auto"/>
            <w:noWrap/>
            <w:vAlign w:val="bottom"/>
          </w:tcPr>
          <w:p w14:paraId="78280105" w14:textId="77777777" w:rsidR="00722225" w:rsidRPr="00B85756" w:rsidRDefault="00722225" w:rsidP="00B85756">
            <w:pPr>
              <w:spacing w:after="0"/>
              <w:jc w:val="right"/>
              <w:rPr>
                <w:rFonts w:eastAsia="Times New Roman"/>
                <w:color w:val="000000"/>
                <w:sz w:val="18"/>
                <w:szCs w:val="18"/>
                <w:lang w:eastAsia="en-AU"/>
              </w:rPr>
            </w:pPr>
          </w:p>
        </w:tc>
        <w:tc>
          <w:tcPr>
            <w:tcW w:w="1247" w:type="dxa"/>
            <w:shd w:val="clear" w:color="auto" w:fill="auto"/>
            <w:noWrap/>
            <w:vAlign w:val="bottom"/>
          </w:tcPr>
          <w:p w14:paraId="31BC270F" w14:textId="77777777" w:rsidR="00722225" w:rsidRPr="00B85756" w:rsidRDefault="00722225" w:rsidP="00B85756">
            <w:pPr>
              <w:spacing w:after="0"/>
              <w:jc w:val="right"/>
              <w:rPr>
                <w:rFonts w:eastAsia="Times New Roman"/>
                <w:sz w:val="20"/>
                <w:szCs w:val="20"/>
                <w:lang w:eastAsia="en-AU"/>
              </w:rPr>
            </w:pPr>
          </w:p>
        </w:tc>
        <w:tc>
          <w:tcPr>
            <w:tcW w:w="1248" w:type="dxa"/>
            <w:shd w:val="clear" w:color="auto" w:fill="auto"/>
            <w:noWrap/>
            <w:vAlign w:val="bottom"/>
          </w:tcPr>
          <w:p w14:paraId="1A33493C" w14:textId="77777777" w:rsidR="00722225" w:rsidRPr="00B85756" w:rsidRDefault="00722225" w:rsidP="00B85756">
            <w:pPr>
              <w:spacing w:after="0"/>
              <w:jc w:val="right"/>
              <w:rPr>
                <w:rFonts w:eastAsia="Times New Roman"/>
                <w:sz w:val="20"/>
                <w:szCs w:val="20"/>
                <w:lang w:eastAsia="en-AU"/>
              </w:rPr>
            </w:pPr>
          </w:p>
        </w:tc>
      </w:tr>
      <w:tr w:rsidR="00B85756" w:rsidRPr="00B85756" w14:paraId="190E46E8" w14:textId="77777777" w:rsidTr="00722225">
        <w:trPr>
          <w:gridAfter w:val="1"/>
          <w:wAfter w:w="142" w:type="dxa"/>
          <w:trHeight w:val="237"/>
        </w:trPr>
        <w:tc>
          <w:tcPr>
            <w:tcW w:w="3549" w:type="dxa"/>
            <w:shd w:val="clear" w:color="auto" w:fill="auto"/>
            <w:noWrap/>
            <w:vAlign w:val="center"/>
            <w:hideMark/>
          </w:tcPr>
          <w:p w14:paraId="430B7016" w14:textId="77777777" w:rsidR="00B85756" w:rsidRPr="00B85756" w:rsidRDefault="00B85756" w:rsidP="00B85756">
            <w:pPr>
              <w:spacing w:after="0"/>
              <w:jc w:val="left"/>
              <w:rPr>
                <w:rFonts w:eastAsia="Times New Roman"/>
                <w:sz w:val="20"/>
                <w:szCs w:val="20"/>
                <w:lang w:eastAsia="en-AU"/>
              </w:rPr>
            </w:pPr>
          </w:p>
        </w:tc>
        <w:tc>
          <w:tcPr>
            <w:tcW w:w="1247" w:type="dxa"/>
            <w:shd w:val="clear" w:color="auto" w:fill="auto"/>
            <w:noWrap/>
            <w:vAlign w:val="bottom"/>
            <w:hideMark/>
          </w:tcPr>
          <w:p w14:paraId="28D7D5FC" w14:textId="77777777" w:rsidR="00B85756" w:rsidRPr="00B85756" w:rsidRDefault="00B85756" w:rsidP="00B85756">
            <w:pPr>
              <w:spacing w:after="0"/>
              <w:jc w:val="left"/>
              <w:rPr>
                <w:rFonts w:eastAsia="Times New Roman"/>
                <w:sz w:val="20"/>
                <w:szCs w:val="20"/>
                <w:lang w:eastAsia="en-AU"/>
              </w:rPr>
            </w:pPr>
          </w:p>
        </w:tc>
        <w:tc>
          <w:tcPr>
            <w:tcW w:w="1247" w:type="dxa"/>
            <w:shd w:val="clear" w:color="auto" w:fill="auto"/>
            <w:noWrap/>
            <w:vAlign w:val="bottom"/>
            <w:hideMark/>
          </w:tcPr>
          <w:p w14:paraId="7B38DDCA"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tcPr>
          <w:p w14:paraId="4FA185E5"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tcPr>
          <w:p w14:paraId="029A713F" w14:textId="77777777" w:rsidR="00B85756" w:rsidRPr="00B85756" w:rsidRDefault="00B85756" w:rsidP="00B85756">
            <w:pPr>
              <w:spacing w:after="0"/>
              <w:jc w:val="right"/>
              <w:rPr>
                <w:rFonts w:eastAsia="Times New Roman"/>
                <w:color w:val="000000"/>
                <w:sz w:val="18"/>
                <w:szCs w:val="18"/>
                <w:lang w:eastAsia="en-AU"/>
              </w:rPr>
            </w:pPr>
          </w:p>
        </w:tc>
        <w:tc>
          <w:tcPr>
            <w:tcW w:w="1248" w:type="dxa"/>
            <w:shd w:val="clear" w:color="auto" w:fill="auto"/>
            <w:noWrap/>
            <w:vAlign w:val="bottom"/>
          </w:tcPr>
          <w:p w14:paraId="79F72333" w14:textId="77777777" w:rsidR="00B85756" w:rsidRPr="00B85756" w:rsidRDefault="00B85756" w:rsidP="00B85756">
            <w:pPr>
              <w:spacing w:after="0"/>
              <w:jc w:val="right"/>
              <w:rPr>
                <w:rFonts w:eastAsia="Times New Roman"/>
                <w:color w:val="000000"/>
                <w:sz w:val="18"/>
                <w:szCs w:val="18"/>
                <w:lang w:eastAsia="en-AU"/>
              </w:rPr>
            </w:pPr>
          </w:p>
        </w:tc>
      </w:tr>
      <w:tr w:rsidR="00985F79" w:rsidRPr="00B85756" w14:paraId="3BE5EA23" w14:textId="77777777" w:rsidTr="00722225">
        <w:trPr>
          <w:gridAfter w:val="1"/>
          <w:wAfter w:w="142" w:type="dxa"/>
          <w:trHeight w:val="259"/>
        </w:trPr>
        <w:tc>
          <w:tcPr>
            <w:tcW w:w="3549" w:type="dxa"/>
            <w:shd w:val="clear" w:color="auto" w:fill="auto"/>
            <w:noWrap/>
            <w:vAlign w:val="center"/>
          </w:tcPr>
          <w:p w14:paraId="4E4B9E04" w14:textId="77777777" w:rsidR="00985F79" w:rsidRPr="00B85756" w:rsidRDefault="00985F79" w:rsidP="009B6440">
            <w:pPr>
              <w:spacing w:after="0"/>
              <w:jc w:val="left"/>
              <w:rPr>
                <w:rFonts w:eastAsia="Times New Roman"/>
                <w:b/>
                <w:bCs/>
                <w:color w:val="000000"/>
                <w:sz w:val="20"/>
                <w:szCs w:val="20"/>
                <w:lang w:eastAsia="en-AU"/>
              </w:rPr>
            </w:pPr>
          </w:p>
        </w:tc>
        <w:tc>
          <w:tcPr>
            <w:tcW w:w="1247" w:type="dxa"/>
            <w:shd w:val="clear" w:color="auto" w:fill="auto"/>
            <w:noWrap/>
            <w:vAlign w:val="center"/>
          </w:tcPr>
          <w:p w14:paraId="45F9E98D" w14:textId="77777777" w:rsidR="00985F79" w:rsidRPr="00B85756" w:rsidRDefault="00985F79" w:rsidP="009B6440">
            <w:pPr>
              <w:spacing w:after="0"/>
              <w:jc w:val="right"/>
              <w:rPr>
                <w:rFonts w:eastAsia="Times New Roman"/>
                <w:color w:val="000000"/>
                <w:sz w:val="18"/>
                <w:szCs w:val="18"/>
                <w:lang w:eastAsia="en-AU"/>
              </w:rPr>
            </w:pPr>
          </w:p>
        </w:tc>
        <w:tc>
          <w:tcPr>
            <w:tcW w:w="1247" w:type="dxa"/>
            <w:shd w:val="clear" w:color="auto" w:fill="auto"/>
            <w:noWrap/>
            <w:vAlign w:val="bottom"/>
          </w:tcPr>
          <w:p w14:paraId="1F81A7DB" w14:textId="77777777" w:rsidR="00985F79" w:rsidRPr="00B85756" w:rsidRDefault="00985F79" w:rsidP="009B6440">
            <w:pPr>
              <w:spacing w:after="0"/>
              <w:jc w:val="left"/>
              <w:rPr>
                <w:rFonts w:eastAsia="Times New Roman"/>
                <w:color w:val="000000"/>
                <w:sz w:val="20"/>
                <w:szCs w:val="20"/>
                <w:lang w:eastAsia="en-AU"/>
              </w:rPr>
            </w:pPr>
          </w:p>
        </w:tc>
        <w:tc>
          <w:tcPr>
            <w:tcW w:w="1248" w:type="dxa"/>
            <w:shd w:val="clear" w:color="auto" w:fill="auto"/>
            <w:noWrap/>
            <w:vAlign w:val="bottom"/>
          </w:tcPr>
          <w:p w14:paraId="4C114A09" w14:textId="77777777" w:rsidR="00985F79" w:rsidRPr="009B6440" w:rsidRDefault="00985F79" w:rsidP="009B6440">
            <w:pPr>
              <w:spacing w:after="0"/>
              <w:jc w:val="right"/>
              <w:rPr>
                <w:rFonts w:eastAsia="Times New Roman"/>
                <w:bCs/>
                <w:color w:val="000000"/>
                <w:sz w:val="20"/>
                <w:szCs w:val="20"/>
                <w:lang w:eastAsia="en-AU"/>
              </w:rPr>
            </w:pPr>
            <w:r w:rsidRPr="009B6440">
              <w:rPr>
                <w:rFonts w:eastAsia="Times New Roman"/>
                <w:bCs/>
                <w:color w:val="000000"/>
                <w:sz w:val="20"/>
                <w:szCs w:val="20"/>
                <w:lang w:eastAsia="en-AU"/>
              </w:rPr>
              <w:t>Income</w:t>
            </w:r>
          </w:p>
        </w:tc>
        <w:tc>
          <w:tcPr>
            <w:tcW w:w="1247" w:type="dxa"/>
            <w:shd w:val="clear" w:color="auto" w:fill="auto"/>
            <w:noWrap/>
            <w:vAlign w:val="bottom"/>
          </w:tcPr>
          <w:p w14:paraId="4E520E11" w14:textId="77777777" w:rsidR="00985F79" w:rsidRPr="009B6440" w:rsidRDefault="00985F79" w:rsidP="009B6440">
            <w:pPr>
              <w:spacing w:after="0"/>
              <w:jc w:val="right"/>
              <w:rPr>
                <w:rFonts w:eastAsia="Times New Roman"/>
                <w:bCs/>
                <w:color w:val="000000"/>
                <w:sz w:val="20"/>
                <w:szCs w:val="20"/>
                <w:lang w:eastAsia="en-AU"/>
              </w:rPr>
            </w:pPr>
            <w:r w:rsidRPr="009B6440">
              <w:rPr>
                <w:rFonts w:eastAsia="Times New Roman"/>
                <w:bCs/>
                <w:color w:val="000000"/>
                <w:sz w:val="20"/>
                <w:szCs w:val="20"/>
                <w:lang w:eastAsia="en-AU"/>
              </w:rPr>
              <w:t>Expenses</w:t>
            </w:r>
          </w:p>
        </w:tc>
        <w:tc>
          <w:tcPr>
            <w:tcW w:w="1248" w:type="dxa"/>
            <w:shd w:val="clear" w:color="auto" w:fill="auto"/>
            <w:noWrap/>
            <w:vAlign w:val="bottom"/>
          </w:tcPr>
          <w:p w14:paraId="3CF27100" w14:textId="77777777" w:rsidR="00985F79" w:rsidRPr="009B6440" w:rsidRDefault="00985F79" w:rsidP="009B6440">
            <w:pPr>
              <w:spacing w:after="0"/>
              <w:jc w:val="right"/>
              <w:rPr>
                <w:rFonts w:eastAsia="Times New Roman"/>
                <w:bCs/>
                <w:color w:val="000000"/>
                <w:sz w:val="20"/>
                <w:szCs w:val="20"/>
                <w:lang w:eastAsia="en-AU"/>
              </w:rPr>
            </w:pPr>
            <w:r w:rsidRPr="009B6440">
              <w:rPr>
                <w:rFonts w:eastAsia="Times New Roman"/>
                <w:bCs/>
                <w:color w:val="000000"/>
                <w:sz w:val="20"/>
                <w:szCs w:val="20"/>
                <w:lang w:eastAsia="en-AU"/>
              </w:rPr>
              <w:t>Profit/Loss</w:t>
            </w:r>
          </w:p>
        </w:tc>
      </w:tr>
      <w:tr w:rsidR="00985F79" w:rsidRPr="00B85756" w14:paraId="0127563C" w14:textId="77777777" w:rsidTr="00722225">
        <w:trPr>
          <w:gridAfter w:val="1"/>
          <w:wAfter w:w="142" w:type="dxa"/>
          <w:trHeight w:val="259"/>
        </w:trPr>
        <w:tc>
          <w:tcPr>
            <w:tcW w:w="3549" w:type="dxa"/>
            <w:tcBorders>
              <w:bottom w:val="single" w:sz="4" w:space="0" w:color="auto"/>
            </w:tcBorders>
            <w:shd w:val="clear" w:color="auto" w:fill="auto"/>
            <w:noWrap/>
            <w:vAlign w:val="center"/>
          </w:tcPr>
          <w:p w14:paraId="7E541215" w14:textId="77777777" w:rsidR="00985F79" w:rsidRPr="00B85756" w:rsidRDefault="00985F79" w:rsidP="00985F79">
            <w:pPr>
              <w:spacing w:after="0"/>
              <w:jc w:val="right"/>
              <w:rPr>
                <w:rFonts w:eastAsia="Times New Roman"/>
                <w:color w:val="000000"/>
                <w:sz w:val="18"/>
                <w:szCs w:val="18"/>
                <w:lang w:eastAsia="en-AU"/>
              </w:rPr>
            </w:pPr>
            <w:r w:rsidRPr="00B85756">
              <w:rPr>
                <w:rFonts w:eastAsia="Times New Roman"/>
                <w:b/>
                <w:bCs/>
                <w:color w:val="000000"/>
                <w:sz w:val="20"/>
                <w:szCs w:val="20"/>
                <w:lang w:eastAsia="en-AU"/>
              </w:rPr>
              <w:t>Program Manager Employee Costs</w:t>
            </w:r>
          </w:p>
        </w:tc>
        <w:tc>
          <w:tcPr>
            <w:tcW w:w="1247" w:type="dxa"/>
            <w:tcBorders>
              <w:bottom w:val="single" w:sz="4" w:space="0" w:color="auto"/>
            </w:tcBorders>
            <w:shd w:val="clear" w:color="auto" w:fill="auto"/>
            <w:noWrap/>
            <w:vAlign w:val="center"/>
          </w:tcPr>
          <w:p w14:paraId="7A46B9DE" w14:textId="77777777" w:rsidR="00985F79" w:rsidRPr="00B85756" w:rsidRDefault="00985F79" w:rsidP="009B6440">
            <w:pPr>
              <w:spacing w:after="0"/>
              <w:jc w:val="right"/>
              <w:rPr>
                <w:rFonts w:eastAsia="Times New Roman"/>
                <w:color w:val="000000"/>
                <w:sz w:val="18"/>
                <w:szCs w:val="18"/>
                <w:lang w:eastAsia="en-AU"/>
              </w:rPr>
            </w:pPr>
          </w:p>
        </w:tc>
        <w:tc>
          <w:tcPr>
            <w:tcW w:w="1247" w:type="dxa"/>
            <w:tcBorders>
              <w:bottom w:val="single" w:sz="4" w:space="0" w:color="auto"/>
            </w:tcBorders>
            <w:shd w:val="clear" w:color="auto" w:fill="auto"/>
            <w:noWrap/>
            <w:vAlign w:val="bottom"/>
          </w:tcPr>
          <w:p w14:paraId="06557ECD" w14:textId="77777777" w:rsidR="00985F79" w:rsidRPr="00B85756" w:rsidRDefault="00985F79" w:rsidP="009B6440">
            <w:pPr>
              <w:spacing w:after="0"/>
              <w:jc w:val="left"/>
              <w:rPr>
                <w:rFonts w:eastAsia="Times New Roman"/>
                <w:color w:val="000000"/>
                <w:sz w:val="20"/>
                <w:szCs w:val="20"/>
                <w:lang w:eastAsia="en-AU"/>
              </w:rPr>
            </w:pPr>
          </w:p>
        </w:tc>
        <w:tc>
          <w:tcPr>
            <w:tcW w:w="1248" w:type="dxa"/>
            <w:tcBorders>
              <w:bottom w:val="single" w:sz="4" w:space="0" w:color="auto"/>
            </w:tcBorders>
            <w:shd w:val="clear" w:color="auto" w:fill="auto"/>
            <w:noWrap/>
            <w:vAlign w:val="bottom"/>
          </w:tcPr>
          <w:p w14:paraId="18EE2969" w14:textId="77777777" w:rsidR="00985F79" w:rsidRPr="00985F79" w:rsidRDefault="00985F79"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93,717.61</w:t>
            </w:r>
          </w:p>
        </w:tc>
        <w:tc>
          <w:tcPr>
            <w:tcW w:w="1247" w:type="dxa"/>
            <w:tcBorders>
              <w:bottom w:val="single" w:sz="4" w:space="0" w:color="auto"/>
            </w:tcBorders>
            <w:shd w:val="clear" w:color="auto" w:fill="auto"/>
            <w:noWrap/>
            <w:vAlign w:val="bottom"/>
          </w:tcPr>
          <w:p w14:paraId="03B757B2" w14:textId="77777777" w:rsidR="00985F79" w:rsidRPr="00985F79" w:rsidRDefault="00985F79"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89,280.57</w:t>
            </w:r>
          </w:p>
        </w:tc>
        <w:tc>
          <w:tcPr>
            <w:tcW w:w="1248" w:type="dxa"/>
            <w:tcBorders>
              <w:bottom w:val="single" w:sz="4" w:space="0" w:color="auto"/>
            </w:tcBorders>
            <w:shd w:val="clear" w:color="auto" w:fill="auto"/>
            <w:noWrap/>
            <w:vAlign w:val="bottom"/>
          </w:tcPr>
          <w:p w14:paraId="2BAC0422" w14:textId="77777777" w:rsidR="00985F79" w:rsidRPr="00985F79" w:rsidRDefault="00985F79" w:rsidP="009B6440">
            <w:pPr>
              <w:spacing w:after="0"/>
              <w:jc w:val="right"/>
              <w:rPr>
                <w:rFonts w:eastAsia="Times New Roman"/>
                <w:b/>
                <w:color w:val="000000"/>
                <w:sz w:val="18"/>
                <w:szCs w:val="18"/>
                <w:lang w:eastAsia="en-AU"/>
              </w:rPr>
            </w:pPr>
            <w:r w:rsidRPr="00985F79">
              <w:rPr>
                <w:rFonts w:eastAsia="Times New Roman"/>
                <w:b/>
                <w:color w:val="000000"/>
                <w:sz w:val="18"/>
                <w:szCs w:val="18"/>
                <w:lang w:eastAsia="en-AU"/>
              </w:rPr>
              <w:t>4,437.04</w:t>
            </w:r>
          </w:p>
        </w:tc>
      </w:tr>
      <w:tr w:rsidR="00985F79" w:rsidRPr="00985F79" w14:paraId="7C90EF4C" w14:textId="77777777" w:rsidTr="00722225">
        <w:trPr>
          <w:gridAfter w:val="1"/>
          <w:wAfter w:w="142" w:type="dxa"/>
          <w:trHeight w:val="259"/>
        </w:trPr>
        <w:tc>
          <w:tcPr>
            <w:tcW w:w="3549" w:type="dxa"/>
            <w:tcBorders>
              <w:top w:val="single" w:sz="4" w:space="0" w:color="auto"/>
            </w:tcBorders>
            <w:shd w:val="clear" w:color="auto" w:fill="auto"/>
            <w:noWrap/>
            <w:vAlign w:val="center"/>
            <w:hideMark/>
          </w:tcPr>
          <w:p w14:paraId="5D23F304" w14:textId="77777777" w:rsidR="00985F79" w:rsidRPr="00985F79" w:rsidRDefault="00985F79" w:rsidP="009B6440">
            <w:pPr>
              <w:spacing w:after="0"/>
              <w:jc w:val="left"/>
              <w:rPr>
                <w:rFonts w:eastAsia="Times New Roman"/>
                <w:color w:val="000000"/>
                <w:sz w:val="18"/>
                <w:szCs w:val="18"/>
                <w:lang w:eastAsia="en-AU"/>
              </w:rPr>
            </w:pPr>
            <w:r w:rsidRPr="00985F79">
              <w:rPr>
                <w:rFonts w:eastAsia="Times New Roman"/>
                <w:color w:val="000000"/>
                <w:sz w:val="18"/>
                <w:szCs w:val="18"/>
                <w:lang w:eastAsia="en-AU"/>
              </w:rPr>
              <w:t>DFFH Funding</w:t>
            </w:r>
          </w:p>
        </w:tc>
        <w:tc>
          <w:tcPr>
            <w:tcW w:w="1247" w:type="dxa"/>
            <w:tcBorders>
              <w:top w:val="single" w:sz="4" w:space="0" w:color="auto"/>
            </w:tcBorders>
            <w:shd w:val="clear" w:color="auto" w:fill="auto"/>
            <w:noWrap/>
            <w:vAlign w:val="center"/>
            <w:hideMark/>
          </w:tcPr>
          <w:p w14:paraId="472EDBA3" w14:textId="77777777" w:rsidR="00985F79" w:rsidRPr="00985F79" w:rsidRDefault="00985F79" w:rsidP="009B6440">
            <w:pPr>
              <w:spacing w:after="0"/>
              <w:jc w:val="right"/>
              <w:rPr>
                <w:rFonts w:eastAsia="Times New Roman"/>
                <w:color w:val="000000"/>
                <w:sz w:val="18"/>
                <w:szCs w:val="18"/>
                <w:lang w:eastAsia="en-AU"/>
              </w:rPr>
            </w:pPr>
            <w:r w:rsidRPr="00985F79">
              <w:rPr>
                <w:rFonts w:eastAsia="Times New Roman"/>
                <w:color w:val="000000"/>
                <w:sz w:val="18"/>
                <w:szCs w:val="18"/>
                <w:lang w:eastAsia="en-AU"/>
              </w:rPr>
              <w:t>93,717.61</w:t>
            </w:r>
          </w:p>
        </w:tc>
        <w:tc>
          <w:tcPr>
            <w:tcW w:w="1247" w:type="dxa"/>
            <w:tcBorders>
              <w:top w:val="single" w:sz="4" w:space="0" w:color="auto"/>
            </w:tcBorders>
            <w:shd w:val="clear" w:color="auto" w:fill="auto"/>
            <w:noWrap/>
            <w:vAlign w:val="bottom"/>
            <w:hideMark/>
          </w:tcPr>
          <w:p w14:paraId="6BACD2D4" w14:textId="77777777" w:rsidR="00985F79" w:rsidRPr="00985F79" w:rsidRDefault="00985F79" w:rsidP="009B6440">
            <w:pPr>
              <w:spacing w:after="0"/>
              <w:jc w:val="left"/>
              <w:rPr>
                <w:rFonts w:eastAsia="Times New Roman"/>
                <w:color w:val="000000"/>
                <w:sz w:val="18"/>
                <w:szCs w:val="18"/>
                <w:lang w:eastAsia="en-AU"/>
              </w:rPr>
            </w:pPr>
            <w:r w:rsidRPr="00985F79">
              <w:rPr>
                <w:rFonts w:eastAsia="Times New Roman"/>
                <w:color w:val="000000"/>
                <w:sz w:val="18"/>
                <w:szCs w:val="18"/>
                <w:lang w:eastAsia="en-AU"/>
              </w:rPr>
              <w:t> </w:t>
            </w:r>
          </w:p>
        </w:tc>
        <w:tc>
          <w:tcPr>
            <w:tcW w:w="1248" w:type="dxa"/>
            <w:tcBorders>
              <w:top w:val="single" w:sz="4" w:space="0" w:color="auto"/>
            </w:tcBorders>
            <w:shd w:val="clear" w:color="auto" w:fill="auto"/>
            <w:noWrap/>
            <w:vAlign w:val="bottom"/>
          </w:tcPr>
          <w:p w14:paraId="60210E51" w14:textId="77777777" w:rsidR="00985F79" w:rsidRPr="00985F79" w:rsidRDefault="00985F79" w:rsidP="009B6440">
            <w:pPr>
              <w:spacing w:after="0"/>
              <w:jc w:val="right"/>
              <w:rPr>
                <w:rFonts w:eastAsia="Times New Roman"/>
                <w:color w:val="000000"/>
                <w:sz w:val="18"/>
                <w:szCs w:val="18"/>
                <w:lang w:eastAsia="en-AU"/>
              </w:rPr>
            </w:pPr>
          </w:p>
        </w:tc>
        <w:tc>
          <w:tcPr>
            <w:tcW w:w="1247" w:type="dxa"/>
            <w:tcBorders>
              <w:top w:val="single" w:sz="4" w:space="0" w:color="auto"/>
            </w:tcBorders>
            <w:shd w:val="clear" w:color="auto" w:fill="auto"/>
            <w:noWrap/>
            <w:vAlign w:val="bottom"/>
          </w:tcPr>
          <w:p w14:paraId="6F2F2AA4" w14:textId="77777777" w:rsidR="00985F79" w:rsidRPr="00985F79" w:rsidRDefault="00985F79" w:rsidP="009B6440">
            <w:pPr>
              <w:spacing w:after="0"/>
              <w:jc w:val="right"/>
              <w:rPr>
                <w:rFonts w:eastAsia="Times New Roman"/>
                <w:color w:val="000000"/>
                <w:sz w:val="18"/>
                <w:szCs w:val="18"/>
                <w:lang w:eastAsia="en-AU"/>
              </w:rPr>
            </w:pPr>
          </w:p>
        </w:tc>
        <w:tc>
          <w:tcPr>
            <w:tcW w:w="1248" w:type="dxa"/>
            <w:tcBorders>
              <w:top w:val="single" w:sz="4" w:space="0" w:color="auto"/>
            </w:tcBorders>
            <w:shd w:val="clear" w:color="auto" w:fill="auto"/>
            <w:noWrap/>
            <w:vAlign w:val="bottom"/>
          </w:tcPr>
          <w:p w14:paraId="7F83C106" w14:textId="77777777" w:rsidR="00985F79" w:rsidRPr="00985F79" w:rsidRDefault="00985F79" w:rsidP="009B6440">
            <w:pPr>
              <w:spacing w:after="0"/>
              <w:jc w:val="right"/>
              <w:rPr>
                <w:rFonts w:eastAsia="Times New Roman"/>
                <w:color w:val="000000"/>
                <w:sz w:val="18"/>
                <w:szCs w:val="18"/>
                <w:lang w:eastAsia="en-AU"/>
              </w:rPr>
            </w:pPr>
          </w:p>
        </w:tc>
      </w:tr>
      <w:tr w:rsidR="00985F79" w:rsidRPr="00985F79" w14:paraId="523BF7E0" w14:textId="77777777" w:rsidTr="00722225">
        <w:trPr>
          <w:gridAfter w:val="1"/>
          <w:wAfter w:w="142" w:type="dxa"/>
          <w:trHeight w:val="540"/>
        </w:trPr>
        <w:tc>
          <w:tcPr>
            <w:tcW w:w="3549" w:type="dxa"/>
            <w:shd w:val="clear" w:color="auto" w:fill="auto"/>
            <w:vAlign w:val="center"/>
            <w:hideMark/>
          </w:tcPr>
          <w:p w14:paraId="6432DEC9" w14:textId="2C13A59D" w:rsidR="00722225" w:rsidRDefault="00985F79" w:rsidP="009B6440">
            <w:pPr>
              <w:spacing w:after="0"/>
              <w:jc w:val="left"/>
              <w:rPr>
                <w:rFonts w:eastAsia="Times New Roman"/>
                <w:color w:val="000000"/>
                <w:sz w:val="18"/>
                <w:szCs w:val="18"/>
                <w:lang w:eastAsia="en-AU"/>
              </w:rPr>
            </w:pPr>
            <w:r w:rsidRPr="00985F79">
              <w:rPr>
                <w:rFonts w:eastAsia="Times New Roman"/>
                <w:color w:val="000000"/>
                <w:sz w:val="18"/>
                <w:szCs w:val="18"/>
                <w:lang w:eastAsia="en-AU"/>
              </w:rPr>
              <w:t>P</w:t>
            </w:r>
            <w:r w:rsidR="00722225">
              <w:rPr>
                <w:rFonts w:eastAsia="Times New Roman"/>
                <w:color w:val="000000"/>
                <w:sz w:val="18"/>
                <w:szCs w:val="18"/>
                <w:lang w:eastAsia="en-AU"/>
              </w:rPr>
              <w:t>rogram Manager employee costs</w:t>
            </w:r>
          </w:p>
          <w:p w14:paraId="5F393B02" w14:textId="37E01F0A" w:rsidR="00985F79" w:rsidRPr="00985F79" w:rsidRDefault="00985F79" w:rsidP="00722225">
            <w:pPr>
              <w:spacing w:after="0"/>
              <w:ind w:left="323"/>
              <w:jc w:val="left"/>
              <w:rPr>
                <w:rFonts w:eastAsia="Times New Roman"/>
                <w:color w:val="000000"/>
                <w:sz w:val="18"/>
                <w:szCs w:val="18"/>
                <w:lang w:eastAsia="en-AU"/>
              </w:rPr>
            </w:pPr>
            <w:r w:rsidRPr="00985F79">
              <w:rPr>
                <w:rFonts w:eastAsia="Times New Roman"/>
                <w:color w:val="000000"/>
                <w:sz w:val="18"/>
                <w:szCs w:val="18"/>
                <w:lang w:eastAsia="en-AU"/>
              </w:rPr>
              <w:t>(wages, Superannuation, Workcover, training, travel, etc.)</w:t>
            </w:r>
          </w:p>
        </w:tc>
        <w:tc>
          <w:tcPr>
            <w:tcW w:w="1247" w:type="dxa"/>
            <w:shd w:val="clear" w:color="auto" w:fill="auto"/>
            <w:noWrap/>
            <w:vAlign w:val="center"/>
            <w:hideMark/>
          </w:tcPr>
          <w:p w14:paraId="31999411" w14:textId="77777777" w:rsidR="00985F79" w:rsidRPr="00985F79" w:rsidRDefault="00985F79" w:rsidP="009B6440">
            <w:pPr>
              <w:spacing w:after="0"/>
              <w:jc w:val="right"/>
              <w:rPr>
                <w:rFonts w:eastAsia="Times New Roman"/>
                <w:color w:val="000000"/>
                <w:sz w:val="18"/>
                <w:szCs w:val="18"/>
                <w:lang w:eastAsia="en-AU"/>
              </w:rPr>
            </w:pPr>
            <w:r w:rsidRPr="00985F79">
              <w:rPr>
                <w:rFonts w:eastAsia="Times New Roman"/>
                <w:color w:val="000000"/>
                <w:sz w:val="18"/>
                <w:szCs w:val="18"/>
                <w:lang w:eastAsia="en-AU"/>
              </w:rPr>
              <w:t> </w:t>
            </w:r>
          </w:p>
        </w:tc>
        <w:tc>
          <w:tcPr>
            <w:tcW w:w="1247" w:type="dxa"/>
            <w:shd w:val="clear" w:color="auto" w:fill="auto"/>
            <w:noWrap/>
            <w:hideMark/>
          </w:tcPr>
          <w:p w14:paraId="6BD22FEF" w14:textId="77777777" w:rsidR="00985F79" w:rsidRPr="00985F79" w:rsidRDefault="00985F79" w:rsidP="009B6440">
            <w:pPr>
              <w:spacing w:after="0"/>
              <w:jc w:val="right"/>
              <w:rPr>
                <w:rFonts w:eastAsia="Times New Roman"/>
                <w:color w:val="000000"/>
                <w:sz w:val="18"/>
                <w:szCs w:val="18"/>
                <w:lang w:eastAsia="en-AU"/>
              </w:rPr>
            </w:pPr>
            <w:r w:rsidRPr="00985F79">
              <w:rPr>
                <w:rFonts w:eastAsia="Times New Roman"/>
                <w:color w:val="000000"/>
                <w:sz w:val="18"/>
                <w:szCs w:val="18"/>
                <w:lang w:eastAsia="en-AU"/>
              </w:rPr>
              <w:t>89,280.57</w:t>
            </w:r>
          </w:p>
        </w:tc>
        <w:tc>
          <w:tcPr>
            <w:tcW w:w="1248" w:type="dxa"/>
            <w:shd w:val="clear" w:color="auto" w:fill="auto"/>
            <w:noWrap/>
            <w:vAlign w:val="bottom"/>
            <w:hideMark/>
          </w:tcPr>
          <w:p w14:paraId="7985C2E8" w14:textId="77777777" w:rsidR="00985F79" w:rsidRPr="00985F79" w:rsidRDefault="00985F79" w:rsidP="009B6440">
            <w:pPr>
              <w:spacing w:after="0"/>
              <w:jc w:val="right"/>
              <w:rPr>
                <w:rFonts w:eastAsia="Times New Roman"/>
                <w:color w:val="000000"/>
                <w:sz w:val="18"/>
                <w:szCs w:val="18"/>
                <w:lang w:eastAsia="en-AU"/>
              </w:rPr>
            </w:pPr>
          </w:p>
        </w:tc>
        <w:tc>
          <w:tcPr>
            <w:tcW w:w="1247" w:type="dxa"/>
            <w:shd w:val="clear" w:color="auto" w:fill="auto"/>
            <w:noWrap/>
            <w:vAlign w:val="bottom"/>
            <w:hideMark/>
          </w:tcPr>
          <w:p w14:paraId="1B932B74" w14:textId="77777777" w:rsidR="00985F79" w:rsidRPr="00985F79" w:rsidRDefault="00985F79" w:rsidP="009B6440">
            <w:pPr>
              <w:spacing w:after="0"/>
              <w:jc w:val="right"/>
              <w:rPr>
                <w:rFonts w:eastAsia="Times New Roman"/>
                <w:sz w:val="18"/>
                <w:szCs w:val="18"/>
                <w:lang w:eastAsia="en-AU"/>
              </w:rPr>
            </w:pPr>
          </w:p>
        </w:tc>
        <w:tc>
          <w:tcPr>
            <w:tcW w:w="1248" w:type="dxa"/>
            <w:shd w:val="clear" w:color="auto" w:fill="auto"/>
            <w:noWrap/>
            <w:vAlign w:val="bottom"/>
            <w:hideMark/>
          </w:tcPr>
          <w:p w14:paraId="77F6CDA4" w14:textId="77777777" w:rsidR="00985F79" w:rsidRPr="00985F79" w:rsidRDefault="00985F79" w:rsidP="009B6440">
            <w:pPr>
              <w:spacing w:after="0"/>
              <w:jc w:val="right"/>
              <w:rPr>
                <w:rFonts w:eastAsia="Times New Roman"/>
                <w:sz w:val="18"/>
                <w:szCs w:val="18"/>
                <w:lang w:eastAsia="en-AU"/>
              </w:rPr>
            </w:pPr>
          </w:p>
        </w:tc>
      </w:tr>
      <w:tr w:rsidR="00B85756" w:rsidRPr="00B85756" w14:paraId="41155FBF" w14:textId="77777777" w:rsidTr="00722225">
        <w:trPr>
          <w:gridAfter w:val="1"/>
          <w:wAfter w:w="142" w:type="dxa"/>
          <w:trHeight w:val="237"/>
        </w:trPr>
        <w:tc>
          <w:tcPr>
            <w:tcW w:w="3549" w:type="dxa"/>
            <w:shd w:val="clear" w:color="auto" w:fill="auto"/>
            <w:noWrap/>
            <w:vAlign w:val="center"/>
            <w:hideMark/>
          </w:tcPr>
          <w:p w14:paraId="53C2E18F" w14:textId="77777777" w:rsidR="00B85756" w:rsidRPr="00B85756" w:rsidRDefault="00B85756" w:rsidP="00B85756">
            <w:pPr>
              <w:spacing w:after="0"/>
              <w:jc w:val="right"/>
              <w:rPr>
                <w:rFonts w:eastAsia="Times New Roman"/>
                <w:color w:val="000000"/>
                <w:sz w:val="18"/>
                <w:szCs w:val="18"/>
                <w:lang w:eastAsia="en-AU"/>
              </w:rPr>
            </w:pPr>
          </w:p>
        </w:tc>
        <w:tc>
          <w:tcPr>
            <w:tcW w:w="1247" w:type="dxa"/>
            <w:shd w:val="clear" w:color="auto" w:fill="auto"/>
            <w:noWrap/>
            <w:vAlign w:val="bottom"/>
            <w:hideMark/>
          </w:tcPr>
          <w:p w14:paraId="76541C63" w14:textId="77777777" w:rsidR="00B85756" w:rsidRPr="00B85756" w:rsidRDefault="00B85756" w:rsidP="00B85756">
            <w:pPr>
              <w:spacing w:after="0"/>
              <w:jc w:val="left"/>
              <w:rPr>
                <w:rFonts w:eastAsia="Times New Roman"/>
                <w:sz w:val="20"/>
                <w:szCs w:val="20"/>
                <w:lang w:eastAsia="en-AU"/>
              </w:rPr>
            </w:pPr>
          </w:p>
        </w:tc>
        <w:tc>
          <w:tcPr>
            <w:tcW w:w="1247" w:type="dxa"/>
            <w:shd w:val="clear" w:color="auto" w:fill="auto"/>
            <w:noWrap/>
            <w:vAlign w:val="bottom"/>
            <w:hideMark/>
          </w:tcPr>
          <w:p w14:paraId="13D20252"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7AAFBD1B" w14:textId="77777777" w:rsidR="00B85756" w:rsidRPr="00B85756" w:rsidRDefault="00B85756" w:rsidP="00B85756">
            <w:pPr>
              <w:spacing w:after="0"/>
              <w:jc w:val="left"/>
              <w:rPr>
                <w:rFonts w:eastAsia="Times New Roman"/>
                <w:sz w:val="20"/>
                <w:szCs w:val="20"/>
                <w:lang w:eastAsia="en-AU"/>
              </w:rPr>
            </w:pPr>
          </w:p>
        </w:tc>
        <w:tc>
          <w:tcPr>
            <w:tcW w:w="1247" w:type="dxa"/>
            <w:shd w:val="clear" w:color="auto" w:fill="auto"/>
            <w:noWrap/>
            <w:vAlign w:val="bottom"/>
            <w:hideMark/>
          </w:tcPr>
          <w:p w14:paraId="42F6B34A" w14:textId="77777777" w:rsidR="00B85756" w:rsidRPr="00B85756" w:rsidRDefault="00B85756" w:rsidP="00B85756">
            <w:pPr>
              <w:spacing w:after="0"/>
              <w:jc w:val="left"/>
              <w:rPr>
                <w:rFonts w:eastAsia="Times New Roman"/>
                <w:sz w:val="20"/>
                <w:szCs w:val="20"/>
                <w:lang w:eastAsia="en-AU"/>
              </w:rPr>
            </w:pPr>
          </w:p>
        </w:tc>
        <w:tc>
          <w:tcPr>
            <w:tcW w:w="1248" w:type="dxa"/>
            <w:shd w:val="clear" w:color="auto" w:fill="auto"/>
            <w:noWrap/>
            <w:vAlign w:val="bottom"/>
            <w:hideMark/>
          </w:tcPr>
          <w:p w14:paraId="0D48E8BD" w14:textId="77777777" w:rsidR="00B85756" w:rsidRPr="00B85756" w:rsidRDefault="00B85756" w:rsidP="00B85756">
            <w:pPr>
              <w:spacing w:after="0"/>
              <w:jc w:val="right"/>
              <w:rPr>
                <w:rFonts w:eastAsia="Times New Roman"/>
                <w:sz w:val="20"/>
                <w:szCs w:val="20"/>
                <w:lang w:eastAsia="en-AU"/>
              </w:rPr>
            </w:pPr>
          </w:p>
        </w:tc>
      </w:tr>
      <w:tr w:rsidR="00BA1C92" w:rsidRPr="00B85756" w14:paraId="175D8DC9" w14:textId="77777777" w:rsidTr="00722225">
        <w:trPr>
          <w:gridAfter w:val="1"/>
          <w:wAfter w:w="142" w:type="dxa"/>
          <w:trHeight w:val="237"/>
        </w:trPr>
        <w:tc>
          <w:tcPr>
            <w:tcW w:w="3549" w:type="dxa"/>
            <w:shd w:val="clear" w:color="auto" w:fill="auto"/>
            <w:noWrap/>
            <w:vAlign w:val="center"/>
          </w:tcPr>
          <w:p w14:paraId="631634C5" w14:textId="77777777" w:rsidR="00BA1C92" w:rsidRPr="00B85756" w:rsidRDefault="00BA1C92" w:rsidP="00B85756">
            <w:pPr>
              <w:spacing w:after="0"/>
              <w:jc w:val="right"/>
              <w:rPr>
                <w:rFonts w:eastAsia="Times New Roman"/>
                <w:color w:val="000000"/>
                <w:sz w:val="18"/>
                <w:szCs w:val="18"/>
                <w:lang w:eastAsia="en-AU"/>
              </w:rPr>
            </w:pPr>
          </w:p>
        </w:tc>
        <w:tc>
          <w:tcPr>
            <w:tcW w:w="1247" w:type="dxa"/>
            <w:shd w:val="clear" w:color="auto" w:fill="auto"/>
            <w:noWrap/>
            <w:vAlign w:val="bottom"/>
          </w:tcPr>
          <w:p w14:paraId="65F34234" w14:textId="77777777" w:rsidR="00BA1C92" w:rsidRPr="00B85756" w:rsidRDefault="00BA1C92" w:rsidP="00B85756">
            <w:pPr>
              <w:spacing w:after="0"/>
              <w:jc w:val="left"/>
              <w:rPr>
                <w:rFonts w:eastAsia="Times New Roman"/>
                <w:sz w:val="20"/>
                <w:szCs w:val="20"/>
                <w:lang w:eastAsia="en-AU"/>
              </w:rPr>
            </w:pPr>
          </w:p>
        </w:tc>
        <w:tc>
          <w:tcPr>
            <w:tcW w:w="1247" w:type="dxa"/>
            <w:shd w:val="clear" w:color="auto" w:fill="auto"/>
            <w:noWrap/>
            <w:vAlign w:val="bottom"/>
          </w:tcPr>
          <w:p w14:paraId="403FC086" w14:textId="77777777" w:rsidR="00BA1C92" w:rsidRPr="00B85756" w:rsidRDefault="00BA1C92" w:rsidP="00B85756">
            <w:pPr>
              <w:spacing w:after="0"/>
              <w:jc w:val="left"/>
              <w:rPr>
                <w:rFonts w:eastAsia="Times New Roman"/>
                <w:sz w:val="20"/>
                <w:szCs w:val="20"/>
                <w:lang w:eastAsia="en-AU"/>
              </w:rPr>
            </w:pPr>
          </w:p>
        </w:tc>
        <w:tc>
          <w:tcPr>
            <w:tcW w:w="1248" w:type="dxa"/>
            <w:shd w:val="clear" w:color="auto" w:fill="auto"/>
            <w:noWrap/>
            <w:vAlign w:val="bottom"/>
          </w:tcPr>
          <w:p w14:paraId="68C9A347" w14:textId="77777777" w:rsidR="00BA1C92" w:rsidRPr="00B85756" w:rsidRDefault="00BA1C92" w:rsidP="00B85756">
            <w:pPr>
              <w:spacing w:after="0"/>
              <w:jc w:val="left"/>
              <w:rPr>
                <w:rFonts w:eastAsia="Times New Roman"/>
                <w:sz w:val="20"/>
                <w:szCs w:val="20"/>
                <w:lang w:eastAsia="en-AU"/>
              </w:rPr>
            </w:pPr>
          </w:p>
        </w:tc>
        <w:tc>
          <w:tcPr>
            <w:tcW w:w="1247" w:type="dxa"/>
            <w:shd w:val="clear" w:color="auto" w:fill="auto"/>
            <w:noWrap/>
            <w:vAlign w:val="bottom"/>
          </w:tcPr>
          <w:p w14:paraId="1A89C964" w14:textId="77777777" w:rsidR="00BA1C92" w:rsidRPr="00B85756" w:rsidRDefault="00BA1C92" w:rsidP="00B85756">
            <w:pPr>
              <w:spacing w:after="0"/>
              <w:jc w:val="left"/>
              <w:rPr>
                <w:rFonts w:eastAsia="Times New Roman"/>
                <w:sz w:val="20"/>
                <w:szCs w:val="20"/>
                <w:lang w:eastAsia="en-AU"/>
              </w:rPr>
            </w:pPr>
          </w:p>
        </w:tc>
        <w:tc>
          <w:tcPr>
            <w:tcW w:w="1248" w:type="dxa"/>
            <w:shd w:val="clear" w:color="auto" w:fill="auto"/>
            <w:noWrap/>
            <w:vAlign w:val="bottom"/>
          </w:tcPr>
          <w:p w14:paraId="32FFB8B4" w14:textId="77777777" w:rsidR="00BA1C92" w:rsidRPr="00B85756" w:rsidRDefault="00BA1C92" w:rsidP="00B85756">
            <w:pPr>
              <w:spacing w:after="0"/>
              <w:jc w:val="right"/>
              <w:rPr>
                <w:rFonts w:eastAsia="Times New Roman"/>
                <w:sz w:val="20"/>
                <w:szCs w:val="20"/>
                <w:lang w:eastAsia="en-AU"/>
              </w:rPr>
            </w:pPr>
          </w:p>
        </w:tc>
      </w:tr>
      <w:tr w:rsidR="00985F79" w:rsidRPr="00B85756" w14:paraId="48312D01" w14:textId="77777777" w:rsidTr="00722225">
        <w:trPr>
          <w:gridAfter w:val="1"/>
          <w:wAfter w:w="142" w:type="dxa"/>
          <w:trHeight w:val="595"/>
        </w:trPr>
        <w:tc>
          <w:tcPr>
            <w:tcW w:w="3549" w:type="dxa"/>
            <w:shd w:val="clear" w:color="auto" w:fill="auto"/>
            <w:noWrap/>
            <w:vAlign w:val="center"/>
          </w:tcPr>
          <w:p w14:paraId="61B59F68" w14:textId="77777777" w:rsidR="00985F79" w:rsidRPr="00B85756" w:rsidRDefault="00985F79" w:rsidP="00985F79">
            <w:pPr>
              <w:spacing w:after="0"/>
              <w:jc w:val="right"/>
              <w:rPr>
                <w:rFonts w:eastAsia="Times New Roman"/>
                <w:color w:val="000000"/>
                <w:sz w:val="18"/>
                <w:szCs w:val="18"/>
                <w:lang w:eastAsia="en-AU"/>
              </w:rPr>
            </w:pPr>
          </w:p>
        </w:tc>
        <w:tc>
          <w:tcPr>
            <w:tcW w:w="1247" w:type="dxa"/>
            <w:shd w:val="clear" w:color="auto" w:fill="auto"/>
            <w:noWrap/>
            <w:vAlign w:val="bottom"/>
          </w:tcPr>
          <w:p w14:paraId="0FB13C4A" w14:textId="77777777" w:rsidR="00985F79" w:rsidRPr="00B85756" w:rsidRDefault="00985F79" w:rsidP="00985F79">
            <w:pPr>
              <w:spacing w:after="0"/>
              <w:jc w:val="left"/>
              <w:rPr>
                <w:rFonts w:eastAsia="Times New Roman"/>
                <w:sz w:val="20"/>
                <w:szCs w:val="20"/>
                <w:lang w:eastAsia="en-AU"/>
              </w:rPr>
            </w:pPr>
          </w:p>
        </w:tc>
        <w:tc>
          <w:tcPr>
            <w:tcW w:w="1247" w:type="dxa"/>
            <w:shd w:val="clear" w:color="auto" w:fill="auto"/>
            <w:noWrap/>
            <w:vAlign w:val="bottom"/>
          </w:tcPr>
          <w:p w14:paraId="1D629EC1" w14:textId="77777777" w:rsidR="00985F79" w:rsidRPr="00B85756" w:rsidRDefault="00985F79" w:rsidP="00985F79">
            <w:pPr>
              <w:spacing w:after="0"/>
              <w:jc w:val="left"/>
              <w:rPr>
                <w:rFonts w:eastAsia="Times New Roman"/>
                <w:sz w:val="20"/>
                <w:szCs w:val="20"/>
                <w:lang w:eastAsia="en-AU"/>
              </w:rPr>
            </w:pPr>
          </w:p>
        </w:tc>
        <w:tc>
          <w:tcPr>
            <w:tcW w:w="1248" w:type="dxa"/>
            <w:shd w:val="clear" w:color="auto" w:fill="auto"/>
            <w:noWrap/>
            <w:vAlign w:val="bottom"/>
          </w:tcPr>
          <w:p w14:paraId="6B710A9B" w14:textId="70D7BD86" w:rsidR="00985F79" w:rsidRPr="00B85756" w:rsidRDefault="00985F79" w:rsidP="00985F79">
            <w:pPr>
              <w:spacing w:after="0"/>
              <w:jc w:val="right"/>
              <w:rPr>
                <w:rFonts w:eastAsia="Times New Roman"/>
                <w:sz w:val="20"/>
                <w:szCs w:val="20"/>
                <w:lang w:eastAsia="en-AU"/>
              </w:rPr>
            </w:pPr>
            <w:r w:rsidRPr="00985F79">
              <w:rPr>
                <w:rFonts w:eastAsia="Times New Roman"/>
                <w:b/>
                <w:bCs/>
                <w:color w:val="000000"/>
                <w:lang w:eastAsia="en-AU"/>
              </w:rPr>
              <w:t>Income</w:t>
            </w:r>
          </w:p>
        </w:tc>
        <w:tc>
          <w:tcPr>
            <w:tcW w:w="1247" w:type="dxa"/>
            <w:shd w:val="clear" w:color="auto" w:fill="auto"/>
            <w:noWrap/>
            <w:vAlign w:val="bottom"/>
          </w:tcPr>
          <w:p w14:paraId="6AB0DADC" w14:textId="1F8EBDCF" w:rsidR="00985F79" w:rsidRPr="00B85756" w:rsidRDefault="00985F79" w:rsidP="00985F79">
            <w:pPr>
              <w:spacing w:after="0"/>
              <w:jc w:val="right"/>
              <w:rPr>
                <w:rFonts w:eastAsia="Times New Roman"/>
                <w:sz w:val="20"/>
                <w:szCs w:val="20"/>
                <w:lang w:eastAsia="en-AU"/>
              </w:rPr>
            </w:pPr>
            <w:r w:rsidRPr="00985F79">
              <w:rPr>
                <w:rFonts w:eastAsia="Times New Roman"/>
                <w:b/>
                <w:bCs/>
                <w:color w:val="000000"/>
                <w:lang w:eastAsia="en-AU"/>
              </w:rPr>
              <w:t>Expenses</w:t>
            </w:r>
          </w:p>
        </w:tc>
        <w:tc>
          <w:tcPr>
            <w:tcW w:w="1248" w:type="dxa"/>
            <w:shd w:val="clear" w:color="auto" w:fill="auto"/>
            <w:noWrap/>
            <w:vAlign w:val="bottom"/>
          </w:tcPr>
          <w:p w14:paraId="1DC9222F" w14:textId="4214790E" w:rsidR="00985F79" w:rsidRPr="00B85756" w:rsidRDefault="00985F79" w:rsidP="00985F79">
            <w:pPr>
              <w:spacing w:after="0"/>
              <w:jc w:val="right"/>
              <w:rPr>
                <w:rFonts w:eastAsia="Times New Roman"/>
                <w:sz w:val="20"/>
                <w:szCs w:val="20"/>
                <w:lang w:eastAsia="en-AU"/>
              </w:rPr>
            </w:pPr>
            <w:r w:rsidRPr="00985F79">
              <w:rPr>
                <w:rFonts w:eastAsia="Times New Roman"/>
                <w:b/>
                <w:bCs/>
                <w:color w:val="000000"/>
                <w:lang w:eastAsia="en-AU"/>
              </w:rPr>
              <w:t>Profit/Loss</w:t>
            </w:r>
          </w:p>
        </w:tc>
      </w:tr>
      <w:tr w:rsidR="00985F79" w:rsidRPr="00985F79" w14:paraId="57B02035" w14:textId="77777777" w:rsidTr="00722225">
        <w:trPr>
          <w:trHeight w:val="237"/>
        </w:trPr>
        <w:tc>
          <w:tcPr>
            <w:tcW w:w="3549" w:type="dxa"/>
            <w:shd w:val="clear" w:color="auto" w:fill="auto"/>
            <w:noWrap/>
            <w:vAlign w:val="bottom"/>
            <w:hideMark/>
          </w:tcPr>
          <w:p w14:paraId="6C06E7FE" w14:textId="2674D32C" w:rsidR="00985F79" w:rsidRPr="00BA1C92" w:rsidRDefault="00985F79" w:rsidP="00985F79">
            <w:pPr>
              <w:spacing w:after="0"/>
              <w:jc w:val="right"/>
              <w:rPr>
                <w:rFonts w:eastAsia="Times New Roman"/>
                <w:b/>
                <w:sz w:val="28"/>
                <w:szCs w:val="28"/>
                <w:lang w:eastAsia="en-AU"/>
              </w:rPr>
            </w:pPr>
            <w:r w:rsidRPr="00BA1C92">
              <w:rPr>
                <w:rFonts w:eastAsia="Times New Roman"/>
                <w:b/>
                <w:sz w:val="28"/>
                <w:szCs w:val="28"/>
                <w:lang w:eastAsia="en-AU"/>
              </w:rPr>
              <w:t>TOTALS for 2022-23</w:t>
            </w:r>
          </w:p>
        </w:tc>
        <w:tc>
          <w:tcPr>
            <w:tcW w:w="1247" w:type="dxa"/>
            <w:shd w:val="clear" w:color="auto" w:fill="auto"/>
            <w:noWrap/>
            <w:vAlign w:val="bottom"/>
            <w:hideMark/>
          </w:tcPr>
          <w:p w14:paraId="5FFEF1A9" w14:textId="77777777" w:rsidR="00985F79" w:rsidRPr="00985F79" w:rsidRDefault="00985F79" w:rsidP="00985F79">
            <w:pPr>
              <w:spacing w:after="0"/>
              <w:jc w:val="left"/>
              <w:rPr>
                <w:rFonts w:eastAsia="Times New Roman"/>
                <w:lang w:eastAsia="en-AU"/>
              </w:rPr>
            </w:pPr>
          </w:p>
        </w:tc>
        <w:tc>
          <w:tcPr>
            <w:tcW w:w="1247" w:type="dxa"/>
            <w:shd w:val="clear" w:color="auto" w:fill="auto"/>
            <w:noWrap/>
            <w:vAlign w:val="bottom"/>
            <w:hideMark/>
          </w:tcPr>
          <w:p w14:paraId="5289B9EF" w14:textId="77777777" w:rsidR="00985F79" w:rsidRPr="00985F79" w:rsidRDefault="00985F79" w:rsidP="00985F79">
            <w:pPr>
              <w:spacing w:after="0"/>
              <w:jc w:val="left"/>
              <w:rPr>
                <w:rFonts w:eastAsia="Times New Roman"/>
                <w:lang w:eastAsia="en-AU"/>
              </w:rPr>
            </w:pPr>
          </w:p>
        </w:tc>
        <w:tc>
          <w:tcPr>
            <w:tcW w:w="1248" w:type="dxa"/>
            <w:shd w:val="clear" w:color="auto" w:fill="auto"/>
            <w:noWrap/>
            <w:vAlign w:val="bottom"/>
            <w:hideMark/>
          </w:tcPr>
          <w:p w14:paraId="08AEE1FD" w14:textId="77777777" w:rsidR="00985F79" w:rsidRPr="00985F79" w:rsidRDefault="00985F79" w:rsidP="00985F79">
            <w:pPr>
              <w:spacing w:after="0"/>
              <w:jc w:val="right"/>
              <w:rPr>
                <w:rFonts w:eastAsia="Times New Roman"/>
                <w:b/>
                <w:bCs/>
                <w:color w:val="000000"/>
                <w:lang w:eastAsia="en-AU"/>
              </w:rPr>
            </w:pPr>
            <w:r w:rsidRPr="00985F79">
              <w:rPr>
                <w:rFonts w:eastAsia="Times New Roman"/>
                <w:b/>
                <w:bCs/>
                <w:color w:val="000000"/>
                <w:lang w:eastAsia="en-AU"/>
              </w:rPr>
              <w:t>187,342.61</w:t>
            </w:r>
          </w:p>
        </w:tc>
        <w:tc>
          <w:tcPr>
            <w:tcW w:w="1247" w:type="dxa"/>
            <w:shd w:val="clear" w:color="auto" w:fill="auto"/>
            <w:noWrap/>
            <w:vAlign w:val="bottom"/>
            <w:hideMark/>
          </w:tcPr>
          <w:p w14:paraId="38206A6C" w14:textId="77777777" w:rsidR="00985F79" w:rsidRPr="00985F79" w:rsidRDefault="00985F79" w:rsidP="00985F79">
            <w:pPr>
              <w:spacing w:after="0"/>
              <w:jc w:val="right"/>
              <w:rPr>
                <w:rFonts w:eastAsia="Times New Roman"/>
                <w:b/>
                <w:bCs/>
                <w:color w:val="000000"/>
                <w:lang w:eastAsia="en-AU"/>
              </w:rPr>
            </w:pPr>
            <w:r w:rsidRPr="00985F79">
              <w:rPr>
                <w:rFonts w:eastAsia="Times New Roman"/>
                <w:b/>
                <w:bCs/>
                <w:color w:val="000000"/>
                <w:lang w:eastAsia="en-AU"/>
              </w:rPr>
              <w:t>215,216.55</w:t>
            </w:r>
          </w:p>
        </w:tc>
        <w:tc>
          <w:tcPr>
            <w:tcW w:w="1390" w:type="dxa"/>
            <w:gridSpan w:val="2"/>
            <w:shd w:val="clear" w:color="auto" w:fill="auto"/>
            <w:noWrap/>
            <w:vAlign w:val="bottom"/>
            <w:hideMark/>
          </w:tcPr>
          <w:p w14:paraId="4E9F7DF6" w14:textId="77777777" w:rsidR="00985F79" w:rsidRPr="00985F79" w:rsidRDefault="00985F79" w:rsidP="00985F79">
            <w:pPr>
              <w:spacing w:after="0"/>
              <w:jc w:val="right"/>
              <w:rPr>
                <w:rFonts w:eastAsia="Times New Roman"/>
                <w:b/>
                <w:bCs/>
                <w:color w:val="000000"/>
                <w:lang w:eastAsia="en-AU"/>
              </w:rPr>
            </w:pPr>
            <w:r w:rsidRPr="00985F79">
              <w:rPr>
                <w:rFonts w:eastAsia="Times New Roman"/>
                <w:b/>
                <w:bCs/>
                <w:color w:val="000000"/>
                <w:lang w:eastAsia="en-AU"/>
              </w:rPr>
              <w:t>(27,873.94)</w:t>
            </w:r>
          </w:p>
        </w:tc>
      </w:tr>
    </w:tbl>
    <w:p w14:paraId="50241296" w14:textId="23700A37" w:rsidR="00220D2B" w:rsidRDefault="00E40EC6" w:rsidP="006D216C">
      <w:pPr>
        <w:pStyle w:val="Heading1"/>
      </w:pPr>
      <w:bookmarkStart w:id="6" w:name="_Toc146549128"/>
      <w:r w:rsidRPr="00E40EC6">
        <w:lastRenderedPageBreak/>
        <w:t xml:space="preserve">PNH </w:t>
      </w:r>
      <w:r w:rsidR="003748D3">
        <w:t xml:space="preserve">Strategic </w:t>
      </w:r>
      <w:r w:rsidR="00C57375">
        <w:t>P</w:t>
      </w:r>
      <w:r w:rsidRPr="00E40EC6">
        <w:t>erformance 2022-23</w:t>
      </w:r>
      <w:bookmarkEnd w:id="6"/>
    </w:p>
    <w:p w14:paraId="12E9E035" w14:textId="77777777" w:rsidR="00AA376C" w:rsidRDefault="00AA376C" w:rsidP="00645D22">
      <w:pPr>
        <w:spacing w:after="0"/>
      </w:pPr>
      <w:r>
        <w:t xml:space="preserve">Margaret Belfrage - President </w:t>
      </w:r>
    </w:p>
    <w:p w14:paraId="314B1152" w14:textId="6EA8FD34" w:rsidR="00AA376C" w:rsidRDefault="00AA376C" w:rsidP="006D216C">
      <w:r>
        <w:t>Rob Sztogryn - Program Manager</w:t>
      </w:r>
    </w:p>
    <w:p w14:paraId="4A1F344E" w14:textId="6014EA41" w:rsidR="000458DB" w:rsidRDefault="000458DB" w:rsidP="006D216C">
      <w:pPr>
        <w:rPr>
          <w:lang w:eastAsia="en-AU"/>
        </w:rPr>
      </w:pPr>
      <w:r>
        <w:rPr>
          <w:noProof/>
          <w:lang w:eastAsia="en-AU"/>
        </w:rPr>
        <mc:AlternateContent>
          <mc:Choice Requires="wps">
            <w:drawing>
              <wp:anchor distT="0" distB="0" distL="114300" distR="114300" simplePos="0" relativeHeight="251662336" behindDoc="0" locked="0" layoutInCell="1" allowOverlap="1" wp14:anchorId="3EAD7783" wp14:editId="40DFA00D">
                <wp:simplePos x="0" y="0"/>
                <wp:positionH relativeFrom="column">
                  <wp:posOffset>1302385</wp:posOffset>
                </wp:positionH>
                <wp:positionV relativeFrom="paragraph">
                  <wp:posOffset>114300</wp:posOffset>
                </wp:positionV>
                <wp:extent cx="2693670" cy="5708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3670" cy="570865"/>
                        </a:xfrm>
                        <a:prstGeom prst="rect">
                          <a:avLst/>
                        </a:prstGeom>
                        <a:noFill/>
                        <a:ln>
                          <a:noFill/>
                        </a:ln>
                        <a:effectLst/>
                      </wps:spPr>
                      <wps:txbx>
                        <w:txbxContent>
                          <w:p w14:paraId="482DB711" w14:textId="4288C228" w:rsidR="00EC3841" w:rsidRPr="00D312E8" w:rsidRDefault="00EC3841" w:rsidP="000458DB">
                            <w:pPr>
                              <w:rPr>
                                <w:bCs/>
                                <w:noProof/>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Summary 2022-23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AD7783" id="_x0000_t202" coordsize="21600,21600" o:spt="202" path="m,l,21600r21600,l21600,xe">
                <v:stroke joinstyle="miter"/>
                <v:path gradientshapeok="t" o:connecttype="rect"/>
              </v:shapetype>
              <v:shape id="Text Box 3" o:spid="_x0000_s1026" type="#_x0000_t202" style="position:absolute;left:0;text-align:left;margin-left:102.55pt;margin-top:9pt;width:212.1pt;height:44.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" filled="f" stroked="f">
                <v:textbox style="mso-fit-shape-to-text:t">
                  <w:txbxContent>
                    <w:p w14:paraId="482DB711" w14:textId="4288C228" w:rsidR="00EC3841" w:rsidRPr="00D312E8" w:rsidRDefault="00EC3841" w:rsidP="000458DB">
                      <w:pPr>
                        <w:rPr>
                          <w:bCs/>
                          <w:noProof/>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Summary 2022-23</w:t>
                      </w:r>
                    </w:p>
                  </w:txbxContent>
                </v:textbox>
              </v:shape>
            </w:pict>
          </mc:Fallback>
        </mc:AlternateContent>
      </w:r>
      <w:r>
        <w:rPr>
          <w:lang w:eastAsia="en-AU"/>
        </w:rPr>
        <w:t xml:space="preserve">Strategic </w:t>
      </w:r>
      <w:r w:rsidRPr="00C57375">
        <w:rPr>
          <w:lang w:eastAsia="en-AU"/>
        </w:rPr>
        <w:t xml:space="preserve">Performance is </w:t>
      </w:r>
      <w:r>
        <w:rPr>
          <w:lang w:eastAsia="en-AU"/>
        </w:rPr>
        <w:t>evaluat</w:t>
      </w:r>
      <w:r w:rsidR="003574A0">
        <w:rPr>
          <w:lang w:eastAsia="en-AU"/>
        </w:rPr>
        <w:t>ed</w:t>
      </w:r>
      <w:r>
        <w:rPr>
          <w:lang w:eastAsia="en-AU"/>
        </w:rPr>
        <w:t xml:space="preserve"> against</w:t>
      </w:r>
      <w:r w:rsidRPr="00C57375">
        <w:rPr>
          <w:lang w:eastAsia="en-AU"/>
        </w:rPr>
        <w:t xml:space="preserve"> PNH’s </w:t>
      </w:r>
      <w:r>
        <w:rPr>
          <w:lang w:eastAsia="en-AU"/>
        </w:rPr>
        <w:t>five</w:t>
      </w:r>
      <w:r w:rsidRPr="00C57375">
        <w:rPr>
          <w:lang w:eastAsia="en-AU"/>
        </w:rPr>
        <w:t xml:space="preserve"> strategic goals (Strategic Plan 2022-26)</w:t>
      </w:r>
    </w:p>
    <w:p w14:paraId="1D6BAE82" w14:textId="77777777" w:rsidR="003574A0" w:rsidRDefault="003574A0" w:rsidP="006D216C"/>
    <w:p w14:paraId="27E435E1" w14:textId="213F0ABE" w:rsidR="00AA376C" w:rsidRDefault="00AA376C" w:rsidP="006D216C">
      <w:pPr>
        <w:rPr>
          <w:lang w:eastAsia="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3345"/>
        <w:gridCol w:w="4394"/>
      </w:tblGrid>
      <w:tr w:rsidR="000458DB" w:rsidRPr="0024262D" w14:paraId="30EF8D1E" w14:textId="46AC3FDE" w:rsidTr="003574A0">
        <w:tc>
          <w:tcPr>
            <w:tcW w:w="1900" w:type="dxa"/>
          </w:tcPr>
          <w:p w14:paraId="5E399B1F" w14:textId="66915E3C" w:rsidR="000458DB" w:rsidRPr="0024262D" w:rsidRDefault="000458DB" w:rsidP="000458DB">
            <w:pPr>
              <w:pStyle w:val="ListParagraph"/>
              <w:numPr>
                <w:ilvl w:val="0"/>
                <w:numId w:val="22"/>
              </w:numPr>
              <w:spacing w:after="0"/>
              <w:ind w:left="455"/>
              <w:contextualSpacing w:val="0"/>
              <w:jc w:val="left"/>
              <w:rPr>
                <w:sz w:val="20"/>
                <w:szCs w:val="20"/>
                <w:lang w:val="en-AU" w:eastAsia="en-AU"/>
              </w:rPr>
            </w:pPr>
            <w:proofErr w:type="gramStart"/>
            <w:r w:rsidRPr="0024262D">
              <w:rPr>
                <w:b/>
                <w:sz w:val="20"/>
                <w:szCs w:val="20"/>
              </w:rPr>
              <w:t>Membership</w:t>
            </w:r>
            <w:r w:rsidRPr="0024262D">
              <w:rPr>
                <w:sz w:val="20"/>
                <w:szCs w:val="20"/>
              </w:rPr>
              <w:t xml:space="preserve">  </w:t>
            </w:r>
            <w:r w:rsidRPr="0024262D">
              <w:rPr>
                <w:sz w:val="20"/>
                <w:szCs w:val="20"/>
              </w:rPr>
              <w:tab/>
            </w:r>
            <w:proofErr w:type="gramEnd"/>
            <w:r w:rsidRPr="0024262D">
              <w:rPr>
                <w:sz w:val="20"/>
                <w:szCs w:val="20"/>
              </w:rPr>
              <w:t xml:space="preserve"> </w:t>
            </w:r>
          </w:p>
        </w:tc>
        <w:tc>
          <w:tcPr>
            <w:tcW w:w="3345" w:type="dxa"/>
          </w:tcPr>
          <w:p w14:paraId="6300CE19" w14:textId="74967881" w:rsidR="000458DB" w:rsidRPr="0024262D" w:rsidRDefault="000458DB" w:rsidP="000458DB">
            <w:pPr>
              <w:spacing w:after="0"/>
              <w:jc w:val="left"/>
              <w:rPr>
                <w:sz w:val="20"/>
                <w:szCs w:val="20"/>
                <w:lang w:eastAsia="en-AU"/>
              </w:rPr>
            </w:pPr>
            <w:r w:rsidRPr="0024262D">
              <w:rPr>
                <w:sz w:val="20"/>
                <w:szCs w:val="20"/>
              </w:rPr>
              <w:t>Our membership is growing to better reflect community demographic</w:t>
            </w:r>
          </w:p>
        </w:tc>
        <w:tc>
          <w:tcPr>
            <w:tcW w:w="4394" w:type="dxa"/>
          </w:tcPr>
          <w:p w14:paraId="737DF7DB" w14:textId="1DAAF027" w:rsidR="000458DB" w:rsidRDefault="0024262D" w:rsidP="0024262D">
            <w:pPr>
              <w:spacing w:after="0"/>
              <w:jc w:val="left"/>
              <w:rPr>
                <w:sz w:val="20"/>
                <w:szCs w:val="20"/>
              </w:rPr>
            </w:pPr>
            <w:r>
              <w:rPr>
                <w:sz w:val="20"/>
                <w:szCs w:val="20"/>
              </w:rPr>
              <w:t>High m</w:t>
            </w:r>
            <w:r w:rsidR="000458DB" w:rsidRPr="0024262D">
              <w:rPr>
                <w:sz w:val="20"/>
                <w:szCs w:val="20"/>
              </w:rPr>
              <w:t>embership numbers maintained</w:t>
            </w:r>
            <w:r w:rsidR="003574A0">
              <w:rPr>
                <w:sz w:val="20"/>
                <w:szCs w:val="20"/>
              </w:rPr>
              <w:t xml:space="preserve">. </w:t>
            </w:r>
            <w:proofErr w:type="gramStart"/>
            <w:r w:rsidR="003574A0">
              <w:rPr>
                <w:sz w:val="20"/>
                <w:szCs w:val="20"/>
              </w:rPr>
              <w:t>However</w:t>
            </w:r>
            <w:proofErr w:type="gramEnd"/>
            <w:r w:rsidR="003574A0">
              <w:rPr>
                <w:sz w:val="20"/>
                <w:szCs w:val="20"/>
              </w:rPr>
              <w:t xml:space="preserve"> membership is ageing and there is </w:t>
            </w:r>
            <w:r w:rsidR="000458DB" w:rsidRPr="0024262D">
              <w:rPr>
                <w:sz w:val="20"/>
                <w:szCs w:val="20"/>
              </w:rPr>
              <w:t>minimal progress towards the goal.</w:t>
            </w:r>
          </w:p>
          <w:p w14:paraId="591B11D2" w14:textId="48A76F06" w:rsidR="0024262D" w:rsidRPr="0024262D" w:rsidRDefault="0024262D" w:rsidP="0024262D">
            <w:pPr>
              <w:spacing w:after="0"/>
              <w:jc w:val="left"/>
              <w:rPr>
                <w:sz w:val="20"/>
                <w:szCs w:val="20"/>
              </w:rPr>
            </w:pPr>
          </w:p>
        </w:tc>
      </w:tr>
      <w:tr w:rsidR="000458DB" w:rsidRPr="0024262D" w14:paraId="072907EE" w14:textId="7E878DE3" w:rsidTr="003574A0">
        <w:tc>
          <w:tcPr>
            <w:tcW w:w="1900" w:type="dxa"/>
          </w:tcPr>
          <w:p w14:paraId="71059149" w14:textId="74F171B3" w:rsidR="000458DB" w:rsidRPr="0024262D" w:rsidRDefault="000458DB" w:rsidP="000458DB">
            <w:pPr>
              <w:pStyle w:val="ListParagraph"/>
              <w:numPr>
                <w:ilvl w:val="0"/>
                <w:numId w:val="22"/>
              </w:numPr>
              <w:spacing w:after="0"/>
              <w:ind w:left="455"/>
              <w:contextualSpacing w:val="0"/>
              <w:jc w:val="left"/>
              <w:rPr>
                <w:sz w:val="20"/>
                <w:szCs w:val="20"/>
                <w:lang w:eastAsia="en-AU"/>
              </w:rPr>
            </w:pPr>
            <w:proofErr w:type="gramStart"/>
            <w:r w:rsidRPr="0024262D">
              <w:rPr>
                <w:b/>
                <w:sz w:val="20"/>
                <w:szCs w:val="20"/>
              </w:rPr>
              <w:t>Program</w:t>
            </w:r>
            <w:r w:rsidRPr="0024262D">
              <w:rPr>
                <w:sz w:val="20"/>
                <w:szCs w:val="20"/>
              </w:rPr>
              <w:t xml:space="preserve">  </w:t>
            </w:r>
            <w:r w:rsidRPr="0024262D">
              <w:rPr>
                <w:sz w:val="20"/>
                <w:szCs w:val="20"/>
              </w:rPr>
              <w:tab/>
            </w:r>
            <w:proofErr w:type="gramEnd"/>
          </w:p>
        </w:tc>
        <w:tc>
          <w:tcPr>
            <w:tcW w:w="3345" w:type="dxa"/>
          </w:tcPr>
          <w:p w14:paraId="7DA3921B" w14:textId="53C90FDE" w:rsidR="000458DB" w:rsidRPr="0024262D" w:rsidRDefault="000458DB" w:rsidP="000458DB">
            <w:pPr>
              <w:spacing w:after="0"/>
              <w:jc w:val="left"/>
              <w:rPr>
                <w:sz w:val="20"/>
                <w:szCs w:val="20"/>
                <w:lang w:val="en-AU" w:eastAsia="en-AU"/>
              </w:rPr>
            </w:pPr>
            <w:r w:rsidRPr="0024262D">
              <w:rPr>
                <w:sz w:val="20"/>
                <w:szCs w:val="20"/>
              </w:rPr>
              <w:t>Our program is growing to meet the diverse needs of our members and the community</w:t>
            </w:r>
          </w:p>
        </w:tc>
        <w:tc>
          <w:tcPr>
            <w:tcW w:w="4394" w:type="dxa"/>
          </w:tcPr>
          <w:p w14:paraId="429A7E13" w14:textId="036AED79" w:rsidR="000458DB" w:rsidRDefault="003574A0" w:rsidP="0024262D">
            <w:pPr>
              <w:spacing w:after="0"/>
              <w:jc w:val="left"/>
              <w:rPr>
                <w:sz w:val="20"/>
                <w:szCs w:val="20"/>
              </w:rPr>
            </w:pPr>
            <w:r>
              <w:rPr>
                <w:sz w:val="20"/>
                <w:szCs w:val="20"/>
              </w:rPr>
              <w:t>Excellent result in diversity of activities (e</w:t>
            </w:r>
            <w:r w:rsidR="000458DB" w:rsidRPr="0024262D">
              <w:rPr>
                <w:sz w:val="20"/>
                <w:szCs w:val="20"/>
              </w:rPr>
              <w:t>xpand</w:t>
            </w:r>
            <w:r>
              <w:rPr>
                <w:sz w:val="20"/>
                <w:szCs w:val="20"/>
              </w:rPr>
              <w:t>ed</w:t>
            </w:r>
            <w:r w:rsidR="000458DB" w:rsidRPr="0024262D">
              <w:rPr>
                <w:sz w:val="20"/>
                <w:szCs w:val="20"/>
              </w:rPr>
              <w:t xml:space="preserve"> program of activities and activity hours available</w:t>
            </w:r>
            <w:r>
              <w:rPr>
                <w:sz w:val="20"/>
                <w:szCs w:val="20"/>
              </w:rPr>
              <w:t xml:space="preserve">). </w:t>
            </w:r>
            <w:proofErr w:type="gramStart"/>
            <w:r>
              <w:rPr>
                <w:sz w:val="20"/>
                <w:szCs w:val="20"/>
              </w:rPr>
              <w:t>H</w:t>
            </w:r>
            <w:r w:rsidR="000458DB" w:rsidRPr="0024262D">
              <w:rPr>
                <w:sz w:val="20"/>
                <w:szCs w:val="20"/>
              </w:rPr>
              <w:t>owever</w:t>
            </w:r>
            <w:proofErr w:type="gramEnd"/>
            <w:r w:rsidR="000458DB" w:rsidRPr="0024262D">
              <w:rPr>
                <w:sz w:val="20"/>
                <w:szCs w:val="20"/>
              </w:rPr>
              <w:t xml:space="preserve"> </w:t>
            </w:r>
            <w:proofErr w:type="gramStart"/>
            <w:r w:rsidR="000458DB" w:rsidRPr="0024262D">
              <w:rPr>
                <w:sz w:val="20"/>
                <w:szCs w:val="20"/>
              </w:rPr>
              <w:t>participation</w:t>
            </w:r>
            <w:proofErr w:type="gramEnd"/>
            <w:r w:rsidR="000458DB" w:rsidRPr="0024262D">
              <w:rPr>
                <w:sz w:val="20"/>
                <w:szCs w:val="20"/>
              </w:rPr>
              <w:t xml:space="preserve"> rate </w:t>
            </w:r>
            <w:r>
              <w:rPr>
                <w:sz w:val="20"/>
                <w:szCs w:val="20"/>
              </w:rPr>
              <w:t xml:space="preserve">is </w:t>
            </w:r>
            <w:r w:rsidR="000458DB" w:rsidRPr="0024262D">
              <w:rPr>
                <w:sz w:val="20"/>
                <w:szCs w:val="20"/>
              </w:rPr>
              <w:t xml:space="preserve">not growing </w:t>
            </w:r>
            <w:r>
              <w:rPr>
                <w:sz w:val="20"/>
                <w:szCs w:val="20"/>
              </w:rPr>
              <w:t>in parallel to higher membership and increased activity hours.</w:t>
            </w:r>
            <w:r w:rsidR="000458DB" w:rsidRPr="0024262D">
              <w:rPr>
                <w:sz w:val="20"/>
                <w:szCs w:val="20"/>
              </w:rPr>
              <w:t xml:space="preserve">  </w:t>
            </w:r>
          </w:p>
          <w:p w14:paraId="315B2D2F" w14:textId="34FAAC63" w:rsidR="0024262D" w:rsidRPr="0024262D" w:rsidRDefault="0024262D" w:rsidP="0024262D">
            <w:pPr>
              <w:spacing w:after="0"/>
              <w:jc w:val="left"/>
              <w:rPr>
                <w:sz w:val="20"/>
                <w:szCs w:val="20"/>
              </w:rPr>
            </w:pPr>
          </w:p>
        </w:tc>
      </w:tr>
      <w:tr w:rsidR="000458DB" w:rsidRPr="0024262D" w14:paraId="5DE1856E" w14:textId="11E13753" w:rsidTr="003574A0">
        <w:tc>
          <w:tcPr>
            <w:tcW w:w="1900" w:type="dxa"/>
          </w:tcPr>
          <w:p w14:paraId="4C21DB26" w14:textId="71D90D38" w:rsidR="000458DB" w:rsidRPr="0024262D" w:rsidRDefault="000458DB" w:rsidP="000458DB">
            <w:pPr>
              <w:pStyle w:val="ListParagraph"/>
              <w:numPr>
                <w:ilvl w:val="0"/>
                <w:numId w:val="22"/>
              </w:numPr>
              <w:spacing w:after="0"/>
              <w:ind w:left="455"/>
              <w:jc w:val="left"/>
              <w:rPr>
                <w:sz w:val="20"/>
                <w:szCs w:val="20"/>
                <w:lang w:val="en-US" w:eastAsia="en-AU"/>
              </w:rPr>
            </w:pPr>
            <w:r w:rsidRPr="0024262D">
              <w:rPr>
                <w:b/>
                <w:sz w:val="20"/>
                <w:szCs w:val="20"/>
                <w:lang w:val="en-US" w:eastAsia="en-AU"/>
              </w:rPr>
              <w:t xml:space="preserve">Community </w:t>
            </w:r>
            <w:proofErr w:type="gramStart"/>
            <w:r w:rsidRPr="0024262D">
              <w:rPr>
                <w:b/>
                <w:sz w:val="20"/>
                <w:szCs w:val="20"/>
                <w:lang w:val="en-US" w:eastAsia="en-AU"/>
              </w:rPr>
              <w:t>Connections</w:t>
            </w:r>
            <w:r w:rsidRPr="0024262D">
              <w:rPr>
                <w:sz w:val="20"/>
                <w:szCs w:val="20"/>
                <w:lang w:val="en-US" w:eastAsia="en-AU"/>
              </w:rPr>
              <w:t xml:space="preserve">  </w:t>
            </w:r>
            <w:r w:rsidRPr="0024262D">
              <w:rPr>
                <w:sz w:val="20"/>
                <w:szCs w:val="20"/>
                <w:lang w:val="en-US" w:eastAsia="en-AU"/>
              </w:rPr>
              <w:tab/>
            </w:r>
            <w:proofErr w:type="gramEnd"/>
          </w:p>
        </w:tc>
        <w:tc>
          <w:tcPr>
            <w:tcW w:w="3345" w:type="dxa"/>
          </w:tcPr>
          <w:p w14:paraId="49E128A8" w14:textId="30B614FA" w:rsidR="000458DB" w:rsidRPr="0024262D" w:rsidRDefault="000458DB" w:rsidP="000458DB">
            <w:pPr>
              <w:spacing w:after="0"/>
              <w:jc w:val="left"/>
              <w:rPr>
                <w:sz w:val="20"/>
                <w:szCs w:val="20"/>
                <w:lang w:eastAsia="en-AU"/>
              </w:rPr>
            </w:pPr>
            <w:r w:rsidRPr="0024262D">
              <w:rPr>
                <w:sz w:val="20"/>
                <w:szCs w:val="20"/>
              </w:rPr>
              <w:t>Our community is growing in awareness and engagement with PNH</w:t>
            </w:r>
          </w:p>
        </w:tc>
        <w:tc>
          <w:tcPr>
            <w:tcW w:w="4394" w:type="dxa"/>
          </w:tcPr>
          <w:p w14:paraId="11BFAA2F" w14:textId="77777777" w:rsidR="003574A0" w:rsidRDefault="003574A0" w:rsidP="003574A0">
            <w:pPr>
              <w:spacing w:after="0"/>
              <w:jc w:val="left"/>
              <w:rPr>
                <w:sz w:val="20"/>
                <w:szCs w:val="20"/>
              </w:rPr>
            </w:pPr>
            <w:r>
              <w:rPr>
                <w:sz w:val="20"/>
                <w:szCs w:val="20"/>
              </w:rPr>
              <w:t>PNH has a better understanding of its diverse ‘’connections’ to community. A strong foundation for growth in community connections.</w:t>
            </w:r>
          </w:p>
          <w:p w14:paraId="08141710" w14:textId="00F08CB2" w:rsidR="000458DB" w:rsidRPr="0024262D" w:rsidRDefault="003574A0" w:rsidP="003574A0">
            <w:pPr>
              <w:spacing w:after="0"/>
              <w:jc w:val="left"/>
              <w:rPr>
                <w:sz w:val="20"/>
                <w:szCs w:val="20"/>
              </w:rPr>
            </w:pPr>
            <w:r>
              <w:rPr>
                <w:sz w:val="20"/>
                <w:szCs w:val="20"/>
              </w:rPr>
              <w:t xml:space="preserve"> </w:t>
            </w:r>
          </w:p>
        </w:tc>
      </w:tr>
      <w:tr w:rsidR="000458DB" w:rsidRPr="0024262D" w14:paraId="6EDFCC10" w14:textId="05C5853A" w:rsidTr="003574A0">
        <w:tc>
          <w:tcPr>
            <w:tcW w:w="1900" w:type="dxa"/>
          </w:tcPr>
          <w:p w14:paraId="1DA8AC9A" w14:textId="2EDD0CFD" w:rsidR="000458DB" w:rsidRPr="0024262D" w:rsidRDefault="000458DB" w:rsidP="000458DB">
            <w:pPr>
              <w:pStyle w:val="ListParagraph"/>
              <w:numPr>
                <w:ilvl w:val="0"/>
                <w:numId w:val="22"/>
              </w:numPr>
              <w:spacing w:after="0"/>
              <w:ind w:left="455"/>
              <w:contextualSpacing w:val="0"/>
              <w:jc w:val="left"/>
              <w:rPr>
                <w:b/>
                <w:sz w:val="20"/>
                <w:szCs w:val="20"/>
                <w:lang w:eastAsia="en-AU"/>
              </w:rPr>
            </w:pPr>
            <w:proofErr w:type="gramStart"/>
            <w:r w:rsidRPr="0024262D">
              <w:rPr>
                <w:b/>
                <w:sz w:val="20"/>
                <w:szCs w:val="20"/>
                <w:lang w:eastAsia="en-AU"/>
              </w:rPr>
              <w:t>Culture</w:t>
            </w:r>
            <w:r w:rsidRPr="0024262D">
              <w:rPr>
                <w:sz w:val="20"/>
                <w:szCs w:val="20"/>
                <w:lang w:eastAsia="en-AU"/>
              </w:rPr>
              <w:t xml:space="preserve">  </w:t>
            </w:r>
            <w:r w:rsidRPr="0024262D">
              <w:rPr>
                <w:sz w:val="20"/>
                <w:szCs w:val="20"/>
                <w:lang w:eastAsia="en-AU"/>
              </w:rPr>
              <w:tab/>
            </w:r>
            <w:proofErr w:type="gramEnd"/>
          </w:p>
        </w:tc>
        <w:tc>
          <w:tcPr>
            <w:tcW w:w="3345" w:type="dxa"/>
          </w:tcPr>
          <w:p w14:paraId="6A119EE1" w14:textId="77777777" w:rsidR="000458DB" w:rsidRDefault="000458DB" w:rsidP="000458DB">
            <w:pPr>
              <w:spacing w:after="0"/>
              <w:jc w:val="left"/>
              <w:rPr>
                <w:sz w:val="20"/>
                <w:szCs w:val="20"/>
              </w:rPr>
            </w:pPr>
            <w:r w:rsidRPr="0024262D">
              <w:rPr>
                <w:sz w:val="20"/>
                <w:szCs w:val="20"/>
              </w:rPr>
              <w:t xml:space="preserve">Our members are supporting and engaging new ideas through friendships and </w:t>
            </w:r>
            <w:proofErr w:type="gramStart"/>
            <w:r w:rsidRPr="0024262D">
              <w:rPr>
                <w:sz w:val="20"/>
                <w:szCs w:val="20"/>
              </w:rPr>
              <w:t>connections</w:t>
            </w:r>
            <w:proofErr w:type="gramEnd"/>
          </w:p>
          <w:p w14:paraId="6AF25CD2" w14:textId="7EBBC8E3" w:rsidR="003574A0" w:rsidRPr="0024262D" w:rsidRDefault="003574A0" w:rsidP="000458DB">
            <w:pPr>
              <w:spacing w:after="0"/>
              <w:jc w:val="left"/>
              <w:rPr>
                <w:sz w:val="20"/>
                <w:szCs w:val="20"/>
                <w:lang w:eastAsia="en-AU"/>
              </w:rPr>
            </w:pPr>
          </w:p>
        </w:tc>
        <w:tc>
          <w:tcPr>
            <w:tcW w:w="4394" w:type="dxa"/>
          </w:tcPr>
          <w:p w14:paraId="0594AF55" w14:textId="2E87AF85" w:rsidR="000458DB" w:rsidRPr="0024262D" w:rsidRDefault="000458DB" w:rsidP="00EC3841">
            <w:pPr>
              <w:spacing w:after="0"/>
              <w:jc w:val="left"/>
              <w:rPr>
                <w:sz w:val="20"/>
                <w:szCs w:val="20"/>
              </w:rPr>
            </w:pPr>
            <w:r w:rsidRPr="0024262D">
              <w:rPr>
                <w:sz w:val="20"/>
                <w:szCs w:val="20"/>
              </w:rPr>
              <w:t>Overwhelming culture of volunteering!</w:t>
            </w:r>
            <w:r w:rsidR="003574A0">
              <w:rPr>
                <w:sz w:val="20"/>
                <w:szCs w:val="20"/>
              </w:rPr>
              <w:t xml:space="preserve"> About 10% of our 700 members</w:t>
            </w:r>
            <w:r w:rsidR="00EC3841">
              <w:rPr>
                <w:sz w:val="20"/>
                <w:szCs w:val="20"/>
              </w:rPr>
              <w:t>!</w:t>
            </w:r>
          </w:p>
        </w:tc>
      </w:tr>
      <w:tr w:rsidR="000458DB" w:rsidRPr="0024262D" w14:paraId="7970C467" w14:textId="3416F844" w:rsidTr="003574A0">
        <w:tc>
          <w:tcPr>
            <w:tcW w:w="1900" w:type="dxa"/>
          </w:tcPr>
          <w:p w14:paraId="2FC8A2FB" w14:textId="6DA3C674" w:rsidR="000458DB" w:rsidRPr="0024262D" w:rsidRDefault="000458DB" w:rsidP="000458DB">
            <w:pPr>
              <w:pStyle w:val="ListParagraph"/>
              <w:numPr>
                <w:ilvl w:val="0"/>
                <w:numId w:val="22"/>
              </w:numPr>
              <w:spacing w:after="0"/>
              <w:ind w:left="455"/>
              <w:contextualSpacing w:val="0"/>
              <w:jc w:val="left"/>
              <w:rPr>
                <w:sz w:val="20"/>
                <w:szCs w:val="20"/>
                <w:lang w:eastAsia="en-AU"/>
              </w:rPr>
            </w:pPr>
            <w:r w:rsidRPr="0024262D">
              <w:rPr>
                <w:b/>
                <w:sz w:val="20"/>
                <w:szCs w:val="20"/>
                <w:lang w:eastAsia="en-AU"/>
              </w:rPr>
              <w:t>Governance</w:t>
            </w:r>
            <w:r w:rsidRPr="0024262D">
              <w:rPr>
                <w:sz w:val="20"/>
                <w:szCs w:val="20"/>
                <w:lang w:eastAsia="en-AU"/>
              </w:rPr>
              <w:t xml:space="preserve"> </w:t>
            </w:r>
            <w:r w:rsidRPr="0024262D">
              <w:rPr>
                <w:sz w:val="20"/>
                <w:szCs w:val="20"/>
                <w:lang w:eastAsia="en-AU"/>
              </w:rPr>
              <w:tab/>
            </w:r>
          </w:p>
        </w:tc>
        <w:tc>
          <w:tcPr>
            <w:tcW w:w="3345" w:type="dxa"/>
          </w:tcPr>
          <w:p w14:paraId="3F213EBE" w14:textId="210D0F6A" w:rsidR="000458DB" w:rsidRPr="0024262D" w:rsidRDefault="003574A0" w:rsidP="000458DB">
            <w:pPr>
              <w:spacing w:after="0"/>
              <w:jc w:val="left"/>
              <w:rPr>
                <w:sz w:val="20"/>
                <w:szCs w:val="20"/>
                <w:lang w:eastAsia="en-AU"/>
              </w:rPr>
            </w:pPr>
            <w:r>
              <w:rPr>
                <w:noProof/>
                <w:lang w:eastAsia="en-AU"/>
              </w:rPr>
              <mc:AlternateContent>
                <mc:Choice Requires="wps">
                  <w:drawing>
                    <wp:anchor distT="0" distB="0" distL="114300" distR="114300" simplePos="0" relativeHeight="251657215" behindDoc="0" locked="0" layoutInCell="1" allowOverlap="1" wp14:anchorId="415D7263" wp14:editId="62CB13F6">
                      <wp:simplePos x="0" y="0"/>
                      <wp:positionH relativeFrom="column">
                        <wp:posOffset>-55562</wp:posOffset>
                      </wp:positionH>
                      <wp:positionV relativeFrom="paragraph">
                        <wp:posOffset>605790</wp:posOffset>
                      </wp:positionV>
                      <wp:extent cx="2693670" cy="57086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3670" cy="570865"/>
                              </a:xfrm>
                              <a:prstGeom prst="rect">
                                <a:avLst/>
                              </a:prstGeom>
                              <a:noFill/>
                              <a:ln>
                                <a:noFill/>
                              </a:ln>
                              <a:effectLst/>
                            </wps:spPr>
                            <wps:txbx>
                              <w:txbxContent>
                                <w:p w14:paraId="315A43A9" w14:textId="77777777" w:rsidR="00EC3841" w:rsidRPr="00D312E8" w:rsidRDefault="00EC3841" w:rsidP="00D312E8">
                                  <w:pPr>
                                    <w:jc w:val="center"/>
                                    <w:rPr>
                                      <w:bCs/>
                                      <w:noProof/>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312E8">
                                    <w:rPr>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Highlights 2022-23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5D7263" id="Text Box 7" o:spid="_x0000_s1027" type="#_x0000_t202" style="position:absolute;margin-left:-4.35pt;margin-top:47.7pt;width:212.1pt;height:44.95pt;z-index:25165721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" filled="f" stroked="f">
                      <v:textbox style="mso-fit-shape-to-text:t">
                        <w:txbxContent>
                          <w:p w14:paraId="315A43A9" w14:textId="77777777" w:rsidR="00EC3841" w:rsidRPr="00D312E8" w:rsidRDefault="00EC3841" w:rsidP="00D312E8">
                            <w:pPr>
                              <w:jc w:val="center"/>
                              <w:rPr>
                                <w:bCs/>
                                <w:noProof/>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312E8">
                              <w:rPr>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Highlights 2022-23</w:t>
                            </w:r>
                          </w:p>
                        </w:txbxContent>
                      </v:textbox>
                    </v:shape>
                  </w:pict>
                </mc:Fallback>
              </mc:AlternateContent>
            </w:r>
            <w:r w:rsidR="000458DB" w:rsidRPr="0024262D">
              <w:rPr>
                <w:sz w:val="20"/>
                <w:szCs w:val="20"/>
              </w:rPr>
              <w:t xml:space="preserve">Our governance and administration practices are grounded in accountability, </w:t>
            </w:r>
            <w:proofErr w:type="gramStart"/>
            <w:r w:rsidR="000458DB" w:rsidRPr="0024262D">
              <w:rPr>
                <w:sz w:val="20"/>
                <w:szCs w:val="20"/>
              </w:rPr>
              <w:t>transparency</w:t>
            </w:r>
            <w:proofErr w:type="gramEnd"/>
            <w:r w:rsidR="000458DB" w:rsidRPr="0024262D">
              <w:rPr>
                <w:sz w:val="20"/>
                <w:szCs w:val="20"/>
              </w:rPr>
              <w:t xml:space="preserve"> and achievement</w:t>
            </w:r>
          </w:p>
        </w:tc>
        <w:tc>
          <w:tcPr>
            <w:tcW w:w="4394" w:type="dxa"/>
          </w:tcPr>
          <w:p w14:paraId="703F1EDE" w14:textId="67AB61AA" w:rsidR="000458DB" w:rsidRPr="0024262D" w:rsidRDefault="0024262D" w:rsidP="0024262D">
            <w:pPr>
              <w:spacing w:after="0"/>
              <w:jc w:val="left"/>
              <w:rPr>
                <w:sz w:val="20"/>
                <w:szCs w:val="20"/>
              </w:rPr>
            </w:pPr>
            <w:r>
              <w:rPr>
                <w:sz w:val="20"/>
                <w:szCs w:val="20"/>
              </w:rPr>
              <w:t>Considerable progress in development of administration and governance processes.</w:t>
            </w:r>
          </w:p>
        </w:tc>
      </w:tr>
    </w:tbl>
    <w:p w14:paraId="314241EF" w14:textId="5A0586B1" w:rsidR="000458DB" w:rsidRDefault="000458DB" w:rsidP="00F2264C">
      <w:pPr>
        <w:rPr>
          <w:lang w:val="en-US" w:eastAsia="en-AU"/>
        </w:rPr>
      </w:pPr>
    </w:p>
    <w:p w14:paraId="3C16BE5C" w14:textId="77777777" w:rsidR="00D312E8" w:rsidRDefault="00D312E8" w:rsidP="00F2264C">
      <w:pPr>
        <w:rPr>
          <w:lang w:val="en-US" w:eastAsia="en-AU"/>
        </w:rPr>
      </w:pPr>
    </w:p>
    <w:p w14:paraId="27ADC19E" w14:textId="40364A4E" w:rsidR="00D312E8" w:rsidRDefault="006A2546" w:rsidP="006A2546">
      <w:pPr>
        <w:jc w:val="center"/>
        <w:rPr>
          <w:rFonts w:eastAsia="Calibri"/>
          <w:b/>
          <w:bCs/>
          <w:noProof/>
          <w:color w:val="0070C0"/>
          <w:sz w:val="40"/>
          <w:szCs w:val="40"/>
          <w:lang w:val="en-US" w:eastAsia="en-AU"/>
        </w:rPr>
      </w:pPr>
      <w:r w:rsidRPr="006A2546">
        <w:rPr>
          <w:noProof/>
          <w:lang w:eastAsia="en-AU"/>
        </w:rPr>
        <w:drawing>
          <wp:inline distT="0" distB="0" distL="0" distR="0" wp14:anchorId="551B81B3" wp14:editId="1B4BA644">
            <wp:extent cx="6096851"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851" cy="3429479"/>
                    </a:xfrm>
                    <a:prstGeom prst="rect">
                      <a:avLst/>
                    </a:prstGeom>
                  </pic:spPr>
                </pic:pic>
              </a:graphicData>
            </a:graphic>
          </wp:inline>
        </w:drawing>
      </w:r>
      <w:r w:rsidR="00D312E8">
        <w:br w:type="page"/>
      </w:r>
    </w:p>
    <w:p w14:paraId="27281299" w14:textId="4FE98764" w:rsidR="00C57375" w:rsidRPr="00C57375" w:rsidRDefault="00D312E8" w:rsidP="003B54B7">
      <w:pPr>
        <w:pStyle w:val="Heading2"/>
      </w:pPr>
      <w:bookmarkStart w:id="7" w:name="_Toc146549129"/>
      <w:r>
        <w:lastRenderedPageBreak/>
        <w:t xml:space="preserve">1 </w:t>
      </w:r>
      <w:r w:rsidR="003B54B7">
        <w:t xml:space="preserve"> </w:t>
      </w:r>
      <w:r w:rsidR="00C57375">
        <w:t>Membership</w:t>
      </w:r>
      <w:bookmarkEnd w:id="7"/>
    </w:p>
    <w:p w14:paraId="475E32C6" w14:textId="77777777" w:rsidR="00E40EC6" w:rsidRPr="004B1C31" w:rsidRDefault="00C760EA" w:rsidP="006D216C">
      <w:pPr>
        <w:rPr>
          <w:i/>
          <w:lang w:val="en-GB"/>
        </w:rPr>
      </w:pPr>
      <w:r>
        <w:rPr>
          <w:i/>
          <w:lang w:val="en-GB"/>
        </w:rPr>
        <w:t xml:space="preserve">Strategic Goal - </w:t>
      </w:r>
      <w:r w:rsidR="00E40EC6" w:rsidRPr="004B1C31">
        <w:rPr>
          <w:i/>
          <w:lang w:val="en-GB"/>
        </w:rPr>
        <w:t xml:space="preserve">Our membership is growing to better reflect community </w:t>
      </w:r>
      <w:proofErr w:type="gramStart"/>
      <w:r w:rsidR="00E40EC6" w:rsidRPr="004B1C31">
        <w:rPr>
          <w:i/>
          <w:lang w:val="en-GB"/>
        </w:rPr>
        <w:t>demographics</w:t>
      </w:r>
      <w:proofErr w:type="gramEnd"/>
    </w:p>
    <w:p w14:paraId="03CEC2CE" w14:textId="77777777" w:rsidR="00F67146" w:rsidRPr="00C36893" w:rsidRDefault="00F67146" w:rsidP="006D216C">
      <w:pPr>
        <w:rPr>
          <w:i/>
          <w:sz w:val="18"/>
          <w:szCs w:val="18"/>
        </w:rPr>
      </w:pPr>
      <w:r w:rsidRPr="00C36893">
        <w:rPr>
          <w:i/>
          <w:sz w:val="18"/>
          <w:szCs w:val="18"/>
        </w:rPr>
        <w:t>Strategic Aim</w:t>
      </w:r>
      <w:r w:rsidR="003A4ED9" w:rsidRPr="00C36893">
        <w:rPr>
          <w:i/>
          <w:sz w:val="18"/>
          <w:szCs w:val="18"/>
        </w:rPr>
        <w:t xml:space="preserve"> (Performance Evaluation Framework)</w:t>
      </w:r>
      <w:r w:rsidRPr="00C36893">
        <w:rPr>
          <w:i/>
          <w:sz w:val="18"/>
          <w:szCs w:val="18"/>
        </w:rPr>
        <w:t xml:space="preserve"> - By 2026, the total number of members will be 7.5% of the total 3223 population and </w:t>
      </w:r>
      <w:r w:rsidR="00F81FCC" w:rsidRPr="00C36893">
        <w:rPr>
          <w:i/>
          <w:sz w:val="18"/>
          <w:szCs w:val="18"/>
        </w:rPr>
        <w:t>o</w:t>
      </w:r>
      <w:r w:rsidRPr="00C36893">
        <w:rPr>
          <w:i/>
          <w:sz w:val="18"/>
          <w:szCs w:val="18"/>
        </w:rPr>
        <w:t xml:space="preserve">ur membership will reflect community demographics </w:t>
      </w:r>
      <w:r w:rsidR="00F81FCC" w:rsidRPr="00C36893">
        <w:rPr>
          <w:i/>
          <w:sz w:val="18"/>
          <w:szCs w:val="18"/>
        </w:rPr>
        <w:t>(</w:t>
      </w:r>
      <w:r w:rsidRPr="00C36893">
        <w:rPr>
          <w:i/>
          <w:sz w:val="18"/>
          <w:szCs w:val="18"/>
        </w:rPr>
        <w:t>using census data as a guide</w:t>
      </w:r>
      <w:r w:rsidR="00F81FCC" w:rsidRPr="00C36893">
        <w:rPr>
          <w:i/>
          <w:sz w:val="18"/>
          <w:szCs w:val="18"/>
        </w:rPr>
        <w:t>).</w:t>
      </w:r>
      <w:r w:rsidRPr="00C36893">
        <w:rPr>
          <w:i/>
          <w:sz w:val="18"/>
          <w:szCs w:val="18"/>
        </w:rPr>
        <w:t xml:space="preserve"> </w:t>
      </w:r>
    </w:p>
    <w:p w14:paraId="2E140964" w14:textId="77777777" w:rsidR="00B168CD" w:rsidRPr="004619AE" w:rsidRDefault="00B168CD" w:rsidP="004619AE">
      <w:pPr>
        <w:spacing w:after="0"/>
        <w:rPr>
          <w:sz w:val="16"/>
          <w:szCs w:val="16"/>
        </w:rPr>
      </w:pPr>
    </w:p>
    <w:p w14:paraId="51B90FC7" w14:textId="77777777" w:rsidR="00802184" w:rsidRDefault="00802184" w:rsidP="006D216C">
      <w:pPr>
        <w:pStyle w:val="Heading4"/>
        <w:rPr>
          <w:lang w:val="en-GB"/>
        </w:rPr>
      </w:pPr>
      <w:r>
        <w:rPr>
          <w:lang w:val="en-GB"/>
        </w:rPr>
        <w:t>PNH Performance 202</w:t>
      </w:r>
      <w:r w:rsidR="000625F2">
        <w:rPr>
          <w:lang w:val="en-GB"/>
        </w:rPr>
        <w:t>2-23</w:t>
      </w:r>
    </w:p>
    <w:p w14:paraId="439F25F3" w14:textId="3E3981AF" w:rsidR="00802184" w:rsidRDefault="00C725AA" w:rsidP="006D216C">
      <w:r w:rsidRPr="006D216C">
        <w:t xml:space="preserve">The number of members </w:t>
      </w:r>
      <w:r w:rsidR="00802184" w:rsidRPr="006D216C">
        <w:t xml:space="preserve">as </w:t>
      </w:r>
      <w:proofErr w:type="gramStart"/>
      <w:r w:rsidR="00802184" w:rsidRPr="006D216C">
        <w:t>at</w:t>
      </w:r>
      <w:proofErr w:type="gramEnd"/>
      <w:r w:rsidR="00802184" w:rsidRPr="006D216C">
        <w:t xml:space="preserve"> 30th June 2023 was </w:t>
      </w:r>
      <w:r w:rsidR="00C632BC">
        <w:t>701</w:t>
      </w:r>
      <w:r w:rsidR="00802184" w:rsidRPr="00B168CD">
        <w:rPr>
          <w:color w:val="FF0000"/>
        </w:rPr>
        <w:t xml:space="preserve"> </w:t>
      </w:r>
      <w:r w:rsidR="00802184" w:rsidRPr="006D216C">
        <w:t>(</w:t>
      </w:r>
      <w:r w:rsidR="00EC3841">
        <w:t>T</w:t>
      </w:r>
      <w:r w:rsidR="00802184" w:rsidRPr="006D216C">
        <w:t>able1)</w:t>
      </w:r>
      <w:r w:rsidR="00C632BC">
        <w:t>, a large increase on 2022 membership at the same time.</w:t>
      </w:r>
      <w:r w:rsidRPr="006D216C">
        <w:t xml:space="preserve"> </w:t>
      </w:r>
      <w:r w:rsidR="006F7430">
        <w:t>Many memberships lapsed in April 2023 and were entered again as new members</w:t>
      </w:r>
      <w:r w:rsidR="00EC3841">
        <w:t xml:space="preserve">. Table 1 lists 223 new members. </w:t>
      </w:r>
      <w:r w:rsidR="006F7430">
        <w:t xml:space="preserve">The number of actual ‘new members’ was more likely about 100, </w:t>
      </w:r>
      <w:proofErr w:type="gramStart"/>
      <w:r w:rsidR="006F7430">
        <w:t>similar to</w:t>
      </w:r>
      <w:proofErr w:type="gramEnd"/>
      <w:r w:rsidR="006F7430">
        <w:t xml:space="preserve"> the previous year.  </w:t>
      </w:r>
      <w:r w:rsidR="00EC3841">
        <w:t>Graph 1 indicates the rise in membership in 2022-23 and the activity post April when membership ceases if not paid.</w:t>
      </w:r>
    </w:p>
    <w:p w14:paraId="3F30EE8A" w14:textId="37E6B90F" w:rsidR="00EC3841" w:rsidRPr="006D216C" w:rsidRDefault="00EC3841" w:rsidP="006D216C">
      <w:r w:rsidRPr="006D216C">
        <w:t xml:space="preserve">Committee acknowledges that membership may </w:t>
      </w:r>
      <w:proofErr w:type="gramStart"/>
      <w:r w:rsidRPr="006D216C">
        <w:t>actually decrease</w:t>
      </w:r>
      <w:proofErr w:type="gramEnd"/>
      <w:r w:rsidRPr="006D216C">
        <w:t xml:space="preserve"> in 2024 as the membership fee is increased to $20.</w:t>
      </w:r>
    </w:p>
    <w:p w14:paraId="4B7FC141" w14:textId="77777777" w:rsidR="00802184" w:rsidRDefault="00802184" w:rsidP="006D216C">
      <w:pPr>
        <w:rPr>
          <w:lang w:val="en-GB"/>
        </w:rPr>
      </w:pPr>
      <w:r w:rsidRPr="00802184">
        <w:rPr>
          <w:lang w:val="en-GB"/>
        </w:rPr>
        <w:t xml:space="preserve">Table 1: </w:t>
      </w:r>
      <w:r w:rsidR="00DF43F4" w:rsidRPr="00B168CD">
        <w:rPr>
          <w:b/>
          <w:lang w:val="en-GB"/>
        </w:rPr>
        <w:t>m</w:t>
      </w:r>
      <w:r w:rsidRPr="00B168CD">
        <w:rPr>
          <w:b/>
          <w:lang w:val="en-GB"/>
        </w:rPr>
        <w:t>embership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706"/>
      </w:tblGrid>
      <w:tr w:rsidR="00C725AA" w14:paraId="29CB8EC3" w14:textId="77777777" w:rsidTr="006F7430">
        <w:tc>
          <w:tcPr>
            <w:tcW w:w="4984" w:type="dxa"/>
          </w:tcPr>
          <w:tbl>
            <w:tblPr>
              <w:tblStyle w:val="TableGrid"/>
              <w:tblW w:w="4820" w:type="dxa"/>
              <w:tblLook w:val="04A0" w:firstRow="1" w:lastRow="0" w:firstColumn="1" w:lastColumn="0" w:noHBand="0" w:noVBand="1"/>
            </w:tblPr>
            <w:tblGrid>
              <w:gridCol w:w="3119"/>
              <w:gridCol w:w="850"/>
              <w:gridCol w:w="851"/>
            </w:tblGrid>
            <w:tr w:rsidR="00C632BC" w:rsidRPr="00834588" w14:paraId="5A0167D6" w14:textId="77777777" w:rsidTr="007C29B0">
              <w:tc>
                <w:tcPr>
                  <w:tcW w:w="3119" w:type="dxa"/>
                  <w:tcBorders>
                    <w:bottom w:val="single" w:sz="4" w:space="0" w:color="auto"/>
                  </w:tcBorders>
                  <w:shd w:val="clear" w:color="auto" w:fill="auto"/>
                </w:tcPr>
                <w:p w14:paraId="7F25BC9E" w14:textId="77777777" w:rsidR="00C632BC" w:rsidRPr="006D216C" w:rsidRDefault="00C632BC" w:rsidP="00C632BC">
                  <w:pPr>
                    <w:spacing w:after="0"/>
                    <w:rPr>
                      <w:sz w:val="18"/>
                      <w:szCs w:val="18"/>
                    </w:rPr>
                  </w:pPr>
                </w:p>
              </w:tc>
              <w:tc>
                <w:tcPr>
                  <w:tcW w:w="850" w:type="dxa"/>
                  <w:tcBorders>
                    <w:bottom w:val="single" w:sz="4" w:space="0" w:color="auto"/>
                  </w:tcBorders>
                  <w:shd w:val="clear" w:color="auto" w:fill="E7E6E6" w:themeFill="background2"/>
                </w:tcPr>
                <w:p w14:paraId="65C1E9B7" w14:textId="77777777" w:rsidR="00C632BC" w:rsidRPr="00C632BC" w:rsidRDefault="00C632BC" w:rsidP="00C632BC">
                  <w:pPr>
                    <w:spacing w:after="0"/>
                    <w:jc w:val="center"/>
                    <w:rPr>
                      <w:sz w:val="18"/>
                      <w:szCs w:val="18"/>
                    </w:rPr>
                  </w:pPr>
                  <w:r w:rsidRPr="00C632BC">
                    <w:rPr>
                      <w:sz w:val="18"/>
                      <w:szCs w:val="18"/>
                    </w:rPr>
                    <w:t>2022</w:t>
                  </w:r>
                </w:p>
              </w:tc>
              <w:tc>
                <w:tcPr>
                  <w:tcW w:w="851" w:type="dxa"/>
                  <w:tcBorders>
                    <w:bottom w:val="single" w:sz="4" w:space="0" w:color="auto"/>
                  </w:tcBorders>
                  <w:shd w:val="clear" w:color="auto" w:fill="E7E6E6" w:themeFill="background2"/>
                </w:tcPr>
                <w:p w14:paraId="5B2FF61C" w14:textId="1B1F97F8" w:rsidR="00C632BC" w:rsidRPr="00C632BC" w:rsidRDefault="00C632BC" w:rsidP="00C632BC">
                  <w:pPr>
                    <w:spacing w:after="0"/>
                    <w:jc w:val="center"/>
                    <w:rPr>
                      <w:sz w:val="18"/>
                      <w:szCs w:val="18"/>
                    </w:rPr>
                  </w:pPr>
                  <w:r w:rsidRPr="00C632BC">
                    <w:rPr>
                      <w:sz w:val="18"/>
                      <w:szCs w:val="18"/>
                    </w:rPr>
                    <w:t>2023</w:t>
                  </w:r>
                </w:p>
              </w:tc>
            </w:tr>
            <w:tr w:rsidR="00C632BC" w:rsidRPr="00834588" w14:paraId="76CAC172" w14:textId="77777777" w:rsidTr="007C29B0">
              <w:tc>
                <w:tcPr>
                  <w:tcW w:w="3119" w:type="dxa"/>
                  <w:tcBorders>
                    <w:bottom w:val="single" w:sz="4" w:space="0" w:color="auto"/>
                  </w:tcBorders>
                  <w:shd w:val="clear" w:color="auto" w:fill="auto"/>
                </w:tcPr>
                <w:p w14:paraId="02F96A84" w14:textId="77777777" w:rsidR="00C632BC" w:rsidRPr="006D216C" w:rsidRDefault="00C632BC" w:rsidP="00C632BC">
                  <w:pPr>
                    <w:spacing w:after="0"/>
                    <w:rPr>
                      <w:sz w:val="18"/>
                      <w:szCs w:val="18"/>
                    </w:rPr>
                  </w:pPr>
                  <w:r w:rsidRPr="006D216C">
                    <w:rPr>
                      <w:sz w:val="18"/>
                      <w:szCs w:val="18"/>
                    </w:rPr>
                    <w:t xml:space="preserve">Number of members as </w:t>
                  </w:r>
                  <w:proofErr w:type="gramStart"/>
                  <w:r w:rsidRPr="006D216C">
                    <w:rPr>
                      <w:sz w:val="18"/>
                      <w:szCs w:val="18"/>
                    </w:rPr>
                    <w:t>at</w:t>
                  </w:r>
                  <w:proofErr w:type="gramEnd"/>
                  <w:r w:rsidRPr="006D216C">
                    <w:rPr>
                      <w:sz w:val="18"/>
                      <w:szCs w:val="18"/>
                    </w:rPr>
                    <w:t xml:space="preserve"> 30</w:t>
                  </w:r>
                  <w:r w:rsidRPr="006D216C">
                    <w:rPr>
                      <w:sz w:val="18"/>
                      <w:szCs w:val="18"/>
                      <w:vertAlign w:val="superscript"/>
                    </w:rPr>
                    <w:t>th</w:t>
                  </w:r>
                  <w:r w:rsidRPr="006D216C">
                    <w:rPr>
                      <w:sz w:val="18"/>
                      <w:szCs w:val="18"/>
                    </w:rPr>
                    <w:t xml:space="preserve"> June</w:t>
                  </w:r>
                </w:p>
              </w:tc>
              <w:tc>
                <w:tcPr>
                  <w:tcW w:w="850" w:type="dxa"/>
                  <w:tcBorders>
                    <w:bottom w:val="single" w:sz="4" w:space="0" w:color="auto"/>
                  </w:tcBorders>
                </w:tcPr>
                <w:p w14:paraId="35780167" w14:textId="77777777" w:rsidR="00C632BC" w:rsidRPr="00C632BC" w:rsidRDefault="00C632BC" w:rsidP="00C632BC">
                  <w:pPr>
                    <w:spacing w:after="0"/>
                    <w:jc w:val="center"/>
                    <w:rPr>
                      <w:sz w:val="18"/>
                      <w:szCs w:val="18"/>
                    </w:rPr>
                  </w:pPr>
                  <w:r w:rsidRPr="00C632BC">
                    <w:rPr>
                      <w:sz w:val="18"/>
                      <w:szCs w:val="18"/>
                    </w:rPr>
                    <w:t>563</w:t>
                  </w:r>
                </w:p>
              </w:tc>
              <w:tc>
                <w:tcPr>
                  <w:tcW w:w="851" w:type="dxa"/>
                  <w:tcBorders>
                    <w:bottom w:val="single" w:sz="4" w:space="0" w:color="auto"/>
                  </w:tcBorders>
                </w:tcPr>
                <w:p w14:paraId="57DA8FC8" w14:textId="2AD22527" w:rsidR="00C632BC" w:rsidRPr="00C632BC" w:rsidRDefault="00C632BC" w:rsidP="00C632BC">
                  <w:pPr>
                    <w:spacing w:after="0"/>
                    <w:jc w:val="center"/>
                    <w:rPr>
                      <w:sz w:val="18"/>
                      <w:szCs w:val="18"/>
                    </w:rPr>
                  </w:pPr>
                  <w:r w:rsidRPr="00C632BC">
                    <w:rPr>
                      <w:sz w:val="18"/>
                      <w:szCs w:val="18"/>
                    </w:rPr>
                    <w:t>701</w:t>
                  </w:r>
                </w:p>
              </w:tc>
            </w:tr>
            <w:tr w:rsidR="00C632BC" w:rsidRPr="00834588" w14:paraId="22C83675" w14:textId="77777777" w:rsidTr="007C29B0">
              <w:tc>
                <w:tcPr>
                  <w:tcW w:w="3119" w:type="dxa"/>
                  <w:tcBorders>
                    <w:bottom w:val="single" w:sz="4" w:space="0" w:color="auto"/>
                  </w:tcBorders>
                  <w:shd w:val="clear" w:color="auto" w:fill="auto"/>
                </w:tcPr>
                <w:p w14:paraId="5B6C31CA" w14:textId="77777777" w:rsidR="00C632BC" w:rsidRPr="006D216C" w:rsidRDefault="00C632BC" w:rsidP="00C632BC">
                  <w:pPr>
                    <w:spacing w:after="0"/>
                    <w:rPr>
                      <w:sz w:val="18"/>
                      <w:szCs w:val="18"/>
                    </w:rPr>
                  </w:pPr>
                  <w:r w:rsidRPr="006D216C">
                    <w:rPr>
                      <w:sz w:val="18"/>
                      <w:szCs w:val="18"/>
                    </w:rPr>
                    <w:t>Number of resignations/non-renewals</w:t>
                  </w:r>
                </w:p>
              </w:tc>
              <w:tc>
                <w:tcPr>
                  <w:tcW w:w="850" w:type="dxa"/>
                  <w:tcBorders>
                    <w:bottom w:val="single" w:sz="4" w:space="0" w:color="auto"/>
                  </w:tcBorders>
                </w:tcPr>
                <w:p w14:paraId="60BF0A7E" w14:textId="77777777" w:rsidR="00C632BC" w:rsidRPr="00C632BC" w:rsidRDefault="00C632BC" w:rsidP="00C632BC">
                  <w:pPr>
                    <w:spacing w:after="0"/>
                    <w:jc w:val="center"/>
                    <w:rPr>
                      <w:sz w:val="18"/>
                      <w:szCs w:val="18"/>
                    </w:rPr>
                  </w:pPr>
                  <w:r w:rsidRPr="00C632BC">
                    <w:rPr>
                      <w:sz w:val="18"/>
                      <w:szCs w:val="18"/>
                    </w:rPr>
                    <w:t>106</w:t>
                  </w:r>
                </w:p>
              </w:tc>
              <w:tc>
                <w:tcPr>
                  <w:tcW w:w="851" w:type="dxa"/>
                  <w:tcBorders>
                    <w:bottom w:val="single" w:sz="4" w:space="0" w:color="auto"/>
                  </w:tcBorders>
                </w:tcPr>
                <w:p w14:paraId="1C026422" w14:textId="5AE80ACE" w:rsidR="00C632BC" w:rsidRPr="00C632BC" w:rsidRDefault="00C632BC" w:rsidP="00C632BC">
                  <w:pPr>
                    <w:spacing w:after="0"/>
                    <w:jc w:val="center"/>
                    <w:rPr>
                      <w:sz w:val="18"/>
                      <w:szCs w:val="18"/>
                    </w:rPr>
                  </w:pPr>
                  <w:r w:rsidRPr="00C632BC">
                    <w:rPr>
                      <w:sz w:val="18"/>
                      <w:szCs w:val="18"/>
                    </w:rPr>
                    <w:t>85</w:t>
                  </w:r>
                </w:p>
              </w:tc>
            </w:tr>
            <w:tr w:rsidR="00C632BC" w:rsidRPr="00834588" w14:paraId="20C58816" w14:textId="77777777" w:rsidTr="007C29B0">
              <w:tc>
                <w:tcPr>
                  <w:tcW w:w="3119" w:type="dxa"/>
                  <w:shd w:val="clear" w:color="auto" w:fill="auto"/>
                </w:tcPr>
                <w:p w14:paraId="75DDF2A1" w14:textId="77777777" w:rsidR="00C632BC" w:rsidRPr="006D216C" w:rsidRDefault="00C632BC" w:rsidP="00C632BC">
                  <w:pPr>
                    <w:spacing w:after="0"/>
                    <w:rPr>
                      <w:sz w:val="18"/>
                      <w:szCs w:val="18"/>
                    </w:rPr>
                  </w:pPr>
                  <w:r w:rsidRPr="006D216C">
                    <w:rPr>
                      <w:sz w:val="18"/>
                      <w:szCs w:val="18"/>
                    </w:rPr>
                    <w:t>Number of new members</w:t>
                  </w:r>
                </w:p>
              </w:tc>
              <w:tc>
                <w:tcPr>
                  <w:tcW w:w="850" w:type="dxa"/>
                </w:tcPr>
                <w:p w14:paraId="5EB1F94E" w14:textId="77777777" w:rsidR="00C632BC" w:rsidRPr="00C632BC" w:rsidRDefault="00C632BC" w:rsidP="00C632BC">
                  <w:pPr>
                    <w:spacing w:after="0"/>
                    <w:jc w:val="center"/>
                    <w:rPr>
                      <w:sz w:val="18"/>
                      <w:szCs w:val="18"/>
                    </w:rPr>
                  </w:pPr>
                  <w:r w:rsidRPr="00C632BC">
                    <w:rPr>
                      <w:sz w:val="18"/>
                      <w:szCs w:val="18"/>
                    </w:rPr>
                    <w:t>117</w:t>
                  </w:r>
                </w:p>
              </w:tc>
              <w:tc>
                <w:tcPr>
                  <w:tcW w:w="851" w:type="dxa"/>
                </w:tcPr>
                <w:p w14:paraId="6CB6180C" w14:textId="12F35F2C" w:rsidR="00C632BC" w:rsidRPr="00C632BC" w:rsidRDefault="00C632BC" w:rsidP="00C632BC">
                  <w:pPr>
                    <w:spacing w:after="0"/>
                    <w:jc w:val="center"/>
                    <w:rPr>
                      <w:b/>
                      <w:sz w:val="18"/>
                      <w:szCs w:val="18"/>
                    </w:rPr>
                  </w:pPr>
                  <w:r w:rsidRPr="00C632BC">
                    <w:rPr>
                      <w:b/>
                      <w:sz w:val="18"/>
                      <w:szCs w:val="18"/>
                    </w:rPr>
                    <w:t>223</w:t>
                  </w:r>
                </w:p>
              </w:tc>
            </w:tr>
            <w:tr w:rsidR="00C632BC" w:rsidRPr="00834588" w14:paraId="720BA302" w14:textId="77777777" w:rsidTr="007C29B0">
              <w:tc>
                <w:tcPr>
                  <w:tcW w:w="3119" w:type="dxa"/>
                  <w:shd w:val="clear" w:color="auto" w:fill="auto"/>
                </w:tcPr>
                <w:p w14:paraId="5502740E" w14:textId="77777777" w:rsidR="00C632BC" w:rsidRPr="006D216C" w:rsidRDefault="00C632BC" w:rsidP="00C632BC">
                  <w:pPr>
                    <w:spacing w:after="0"/>
                    <w:rPr>
                      <w:sz w:val="18"/>
                      <w:szCs w:val="18"/>
                    </w:rPr>
                  </w:pPr>
                  <w:r w:rsidRPr="006D216C">
                    <w:rPr>
                      <w:sz w:val="18"/>
                      <w:szCs w:val="18"/>
                    </w:rPr>
                    <w:t>Median age of members</w:t>
                  </w:r>
                </w:p>
              </w:tc>
              <w:tc>
                <w:tcPr>
                  <w:tcW w:w="850" w:type="dxa"/>
                </w:tcPr>
                <w:p w14:paraId="5A2B228A" w14:textId="77777777" w:rsidR="00C632BC" w:rsidRPr="00C632BC" w:rsidRDefault="00C632BC" w:rsidP="00C632BC">
                  <w:pPr>
                    <w:spacing w:after="0"/>
                    <w:jc w:val="center"/>
                    <w:rPr>
                      <w:sz w:val="18"/>
                      <w:szCs w:val="18"/>
                    </w:rPr>
                  </w:pPr>
                  <w:r w:rsidRPr="00C632BC">
                    <w:rPr>
                      <w:sz w:val="18"/>
                      <w:szCs w:val="18"/>
                    </w:rPr>
                    <w:t>68</w:t>
                  </w:r>
                </w:p>
              </w:tc>
              <w:tc>
                <w:tcPr>
                  <w:tcW w:w="851" w:type="dxa"/>
                </w:tcPr>
                <w:p w14:paraId="43D8DFB9" w14:textId="1D96E8C3" w:rsidR="00C632BC" w:rsidRPr="00C632BC" w:rsidRDefault="00C632BC" w:rsidP="00C632BC">
                  <w:pPr>
                    <w:spacing w:after="0"/>
                    <w:jc w:val="center"/>
                    <w:rPr>
                      <w:sz w:val="18"/>
                      <w:szCs w:val="18"/>
                    </w:rPr>
                  </w:pPr>
                  <w:r w:rsidRPr="00C632BC">
                    <w:rPr>
                      <w:sz w:val="18"/>
                      <w:szCs w:val="18"/>
                    </w:rPr>
                    <w:t>70</w:t>
                  </w:r>
                </w:p>
              </w:tc>
            </w:tr>
            <w:tr w:rsidR="00C632BC" w:rsidRPr="00834588" w14:paraId="35A09739" w14:textId="77777777" w:rsidTr="007C29B0">
              <w:tc>
                <w:tcPr>
                  <w:tcW w:w="3119" w:type="dxa"/>
                  <w:shd w:val="clear" w:color="auto" w:fill="auto"/>
                </w:tcPr>
                <w:p w14:paraId="437965A8" w14:textId="77777777" w:rsidR="00C632BC" w:rsidRPr="006D216C" w:rsidRDefault="00C632BC" w:rsidP="00C632BC">
                  <w:pPr>
                    <w:spacing w:after="0"/>
                    <w:rPr>
                      <w:sz w:val="18"/>
                      <w:szCs w:val="18"/>
                    </w:rPr>
                  </w:pPr>
                  <w:r w:rsidRPr="006D216C">
                    <w:rPr>
                      <w:sz w:val="18"/>
                      <w:szCs w:val="18"/>
                    </w:rPr>
                    <w:t>Median age populations</w:t>
                  </w:r>
                </w:p>
              </w:tc>
              <w:tc>
                <w:tcPr>
                  <w:tcW w:w="850" w:type="dxa"/>
                </w:tcPr>
                <w:p w14:paraId="233DC775" w14:textId="77777777" w:rsidR="00C632BC" w:rsidRPr="00C632BC" w:rsidRDefault="00C632BC" w:rsidP="00C632BC">
                  <w:pPr>
                    <w:spacing w:after="0"/>
                    <w:jc w:val="center"/>
                    <w:rPr>
                      <w:sz w:val="18"/>
                      <w:szCs w:val="18"/>
                    </w:rPr>
                  </w:pPr>
                  <w:r w:rsidRPr="00C632BC">
                    <w:rPr>
                      <w:sz w:val="18"/>
                      <w:szCs w:val="18"/>
                    </w:rPr>
                    <w:t>59</w:t>
                  </w:r>
                </w:p>
              </w:tc>
              <w:tc>
                <w:tcPr>
                  <w:tcW w:w="851" w:type="dxa"/>
                </w:tcPr>
                <w:p w14:paraId="14199CC9" w14:textId="723EF524" w:rsidR="00C632BC" w:rsidRPr="00C632BC" w:rsidRDefault="00C632BC" w:rsidP="00C632BC">
                  <w:pPr>
                    <w:spacing w:after="0"/>
                    <w:jc w:val="center"/>
                    <w:rPr>
                      <w:sz w:val="18"/>
                      <w:szCs w:val="18"/>
                    </w:rPr>
                  </w:pPr>
                  <w:r w:rsidRPr="00C632BC">
                    <w:rPr>
                      <w:sz w:val="18"/>
                      <w:szCs w:val="18"/>
                    </w:rPr>
                    <w:t>59</w:t>
                  </w:r>
                </w:p>
              </w:tc>
            </w:tr>
            <w:tr w:rsidR="00C632BC" w:rsidRPr="00834588" w14:paraId="7DF92D18" w14:textId="77777777" w:rsidTr="007C29B0">
              <w:tc>
                <w:tcPr>
                  <w:tcW w:w="3119" w:type="dxa"/>
                  <w:shd w:val="clear" w:color="auto" w:fill="auto"/>
                </w:tcPr>
                <w:p w14:paraId="6CD63521" w14:textId="77777777" w:rsidR="00C632BC" w:rsidRPr="006D216C" w:rsidRDefault="00C632BC" w:rsidP="00C632BC">
                  <w:pPr>
                    <w:spacing w:after="0"/>
                    <w:rPr>
                      <w:sz w:val="18"/>
                      <w:szCs w:val="18"/>
                    </w:rPr>
                  </w:pPr>
                  <w:r w:rsidRPr="006D216C">
                    <w:rPr>
                      <w:sz w:val="18"/>
                      <w:szCs w:val="18"/>
                    </w:rPr>
                    <w:t>Ratio- number of female members: number of male members</w:t>
                  </w:r>
                </w:p>
              </w:tc>
              <w:tc>
                <w:tcPr>
                  <w:tcW w:w="850" w:type="dxa"/>
                </w:tcPr>
                <w:p w14:paraId="70C12181" w14:textId="77777777" w:rsidR="00C632BC" w:rsidRPr="00C632BC" w:rsidRDefault="00C632BC" w:rsidP="00C632BC">
                  <w:pPr>
                    <w:spacing w:after="0"/>
                    <w:jc w:val="center"/>
                    <w:rPr>
                      <w:sz w:val="18"/>
                      <w:szCs w:val="18"/>
                    </w:rPr>
                  </w:pPr>
                  <w:r w:rsidRPr="00C632BC">
                    <w:rPr>
                      <w:sz w:val="18"/>
                      <w:szCs w:val="18"/>
                    </w:rPr>
                    <w:t>5:1</w:t>
                  </w:r>
                </w:p>
              </w:tc>
              <w:tc>
                <w:tcPr>
                  <w:tcW w:w="851" w:type="dxa"/>
                </w:tcPr>
                <w:p w14:paraId="3C2F4F12" w14:textId="744F6B13" w:rsidR="00C632BC" w:rsidRPr="00C632BC" w:rsidRDefault="00C632BC" w:rsidP="00C632BC">
                  <w:pPr>
                    <w:spacing w:after="0"/>
                    <w:jc w:val="center"/>
                    <w:rPr>
                      <w:sz w:val="18"/>
                      <w:szCs w:val="18"/>
                    </w:rPr>
                  </w:pPr>
                  <w:r w:rsidRPr="00C632BC">
                    <w:rPr>
                      <w:sz w:val="18"/>
                      <w:szCs w:val="18"/>
                    </w:rPr>
                    <w:t>5:1</w:t>
                  </w:r>
                </w:p>
              </w:tc>
            </w:tr>
          </w:tbl>
          <w:p w14:paraId="5B43DD77" w14:textId="76FA0CCF" w:rsidR="00C725AA" w:rsidRDefault="00C725AA" w:rsidP="006D216C">
            <w:pPr>
              <w:rPr>
                <w:lang w:val="en-GB"/>
              </w:rPr>
            </w:pPr>
          </w:p>
        </w:tc>
        <w:tc>
          <w:tcPr>
            <w:tcW w:w="4768" w:type="dxa"/>
          </w:tcPr>
          <w:p w14:paraId="5593FFDC" w14:textId="2A44DBAE" w:rsidR="00C725AA" w:rsidRDefault="006F7430" w:rsidP="006D216C">
            <w:pPr>
              <w:rPr>
                <w:lang w:val="en-GB"/>
              </w:rPr>
            </w:pPr>
            <w:r>
              <w:rPr>
                <w:noProof/>
                <w:lang w:eastAsia="en-AU"/>
              </w:rPr>
              <w:drawing>
                <wp:inline distT="0" distB="0" distL="0" distR="0" wp14:anchorId="2EAC6F2A" wp14:editId="143E9D67">
                  <wp:extent cx="2760453" cy="1302588"/>
                  <wp:effectExtent l="0" t="0" r="190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2368524" w14:textId="77777777" w:rsidR="00EC3841" w:rsidRDefault="00EC3841" w:rsidP="006D216C"/>
    <w:p w14:paraId="39097140" w14:textId="5BC24EB9" w:rsidR="00EC3841" w:rsidRDefault="00EC3841" w:rsidP="006D216C">
      <w:r>
        <w:t>M</w:t>
      </w:r>
      <w:r w:rsidR="00DF43F4">
        <w:t>embership numbers have remained somewhat constant over the past 5-6 years (600-700 members)</w:t>
      </w:r>
      <w:r>
        <w:t xml:space="preserve">. </w:t>
      </w:r>
      <w:proofErr w:type="gramStart"/>
      <w:r>
        <w:t>However</w:t>
      </w:r>
      <w:proofErr w:type="gramEnd"/>
      <w:r>
        <w:t xml:space="preserve"> the median age of members has increased to 70 (aim is a median age of about 59) (Table 1). </w:t>
      </w:r>
    </w:p>
    <w:p w14:paraId="554FFB7C" w14:textId="7C832885" w:rsidR="00EC3841" w:rsidRDefault="00EC3841" w:rsidP="006D216C">
      <w:r>
        <w:t xml:space="preserve">Membership as a percentage of </w:t>
      </w:r>
      <w:r w:rsidR="00CF5A6C">
        <w:t xml:space="preserve">the </w:t>
      </w:r>
      <w:r w:rsidR="00DE748D">
        <w:t xml:space="preserve">whole Portarlington </w:t>
      </w:r>
      <w:r>
        <w:t xml:space="preserve">population is between 15-16%. </w:t>
      </w:r>
      <w:r w:rsidR="00DE748D">
        <w:t xml:space="preserve">Membership as </w:t>
      </w:r>
      <w:r w:rsidR="00584A7C">
        <w:t xml:space="preserve">a </w:t>
      </w:r>
      <w:r w:rsidR="00DE748D">
        <w:t xml:space="preserve">percentage of over 60s in Portarlington is about 30%. </w:t>
      </w:r>
      <w:r>
        <w:t>PNH is the largest adult member club in Portarlington (other than the Golf Club).</w:t>
      </w:r>
    </w:p>
    <w:p w14:paraId="527AEFB6" w14:textId="637CDCD3" w:rsidR="00802184" w:rsidRPr="00EC3841" w:rsidRDefault="00EC3841" w:rsidP="006D216C">
      <w:r w:rsidRPr="00EC3841">
        <w:t>M</w:t>
      </w:r>
      <w:r w:rsidR="00802184" w:rsidRPr="00EC3841">
        <w:t xml:space="preserve">any of </w:t>
      </w:r>
      <w:r w:rsidR="00DF43F4" w:rsidRPr="00EC3841">
        <w:t>our 700</w:t>
      </w:r>
      <w:r w:rsidR="00802184" w:rsidRPr="00EC3841">
        <w:t xml:space="preserve"> members are not active. At this stage we cannot measure the % of inactive members.</w:t>
      </w:r>
    </w:p>
    <w:p w14:paraId="4852EDB1" w14:textId="77777777" w:rsidR="00EC3841" w:rsidRDefault="00F81FCC" w:rsidP="006D216C">
      <w:r w:rsidRPr="00EC3841">
        <w:t>In 202</w:t>
      </w:r>
      <w:r w:rsidR="000625F2" w:rsidRPr="00EC3841">
        <w:t>2-23</w:t>
      </w:r>
      <w:r w:rsidRPr="00EC3841">
        <w:t xml:space="preserve">, there has been </w:t>
      </w:r>
      <w:r w:rsidR="00137CA0" w:rsidRPr="00EC3841">
        <w:t xml:space="preserve">little </w:t>
      </w:r>
      <w:r w:rsidRPr="00EC3841">
        <w:t>advancement in providing activities and events for age demographics other</w:t>
      </w:r>
      <w:r>
        <w:t xml:space="preserve"> than retirees</w:t>
      </w:r>
      <w:r w:rsidR="00EC3841">
        <w:t>.</w:t>
      </w:r>
      <w:r>
        <w:t xml:space="preserve"> Pre-COVID, PNH had a children’s program.</w:t>
      </w:r>
      <w:r w:rsidR="00C725AA">
        <w:t xml:space="preserve"> This has not been re-established yet. </w:t>
      </w:r>
    </w:p>
    <w:p w14:paraId="514AFD25" w14:textId="0CB57A77" w:rsidR="00F81FCC" w:rsidRDefault="00137CA0" w:rsidP="006D216C">
      <w:r>
        <w:t>PNH is not progressing in this strategic goal.</w:t>
      </w:r>
      <w:r w:rsidR="00EC3841">
        <w:t xml:space="preserve"> Table 3 is a guide to the number of members in each age demographic that would mean PNH membership (or at least community participation) is ‘reflecting the community </w:t>
      </w:r>
      <w:proofErr w:type="gramStart"/>
      <w:r w:rsidR="00EC3841">
        <w:t>demographics’</w:t>
      </w:r>
      <w:proofErr w:type="gramEnd"/>
      <w:r w:rsidR="00EC3841">
        <w:t xml:space="preserve">. </w:t>
      </w:r>
      <w:r w:rsidR="00B55CCC">
        <w:t>Note PNH has mor</w:t>
      </w:r>
      <w:r w:rsidR="00FB6ACC">
        <w:t>e than 100 members aged over 80 (Table 3).</w:t>
      </w:r>
    </w:p>
    <w:p w14:paraId="44DE6116" w14:textId="77777777" w:rsidR="00F81FCC" w:rsidRDefault="00F81FCC" w:rsidP="006D216C">
      <w:r>
        <w:t xml:space="preserve">Table 3: </w:t>
      </w:r>
      <w:r w:rsidRPr="00B168CD">
        <w:rPr>
          <w:b/>
        </w:rPr>
        <w:t>membership by age demographic</w:t>
      </w:r>
    </w:p>
    <w:tbl>
      <w:tblPr>
        <w:tblStyle w:val="TableGrid"/>
        <w:tblW w:w="9214" w:type="dxa"/>
        <w:tblInd w:w="-5" w:type="dxa"/>
        <w:tblLayout w:type="fixed"/>
        <w:tblLook w:val="04A0" w:firstRow="1" w:lastRow="0" w:firstColumn="1" w:lastColumn="0" w:noHBand="0" w:noVBand="1"/>
      </w:tblPr>
      <w:tblGrid>
        <w:gridCol w:w="1842"/>
        <w:gridCol w:w="1843"/>
        <w:gridCol w:w="1843"/>
        <w:gridCol w:w="1843"/>
        <w:gridCol w:w="1843"/>
      </w:tblGrid>
      <w:tr w:rsidR="00F81FCC" w:rsidRPr="00AE6717" w14:paraId="2C2CDDE2" w14:textId="77777777" w:rsidTr="006D216C">
        <w:tc>
          <w:tcPr>
            <w:tcW w:w="1842" w:type="dxa"/>
            <w:shd w:val="clear" w:color="auto" w:fill="E7E6E6" w:themeFill="background2"/>
            <w:vAlign w:val="bottom"/>
          </w:tcPr>
          <w:p w14:paraId="223F715F" w14:textId="77777777" w:rsidR="00F81FCC" w:rsidRPr="00EC3841" w:rsidRDefault="00F81FCC" w:rsidP="00EC3841">
            <w:pPr>
              <w:spacing w:after="0"/>
              <w:jc w:val="center"/>
              <w:rPr>
                <w:sz w:val="18"/>
                <w:szCs w:val="18"/>
              </w:rPr>
            </w:pPr>
          </w:p>
        </w:tc>
        <w:tc>
          <w:tcPr>
            <w:tcW w:w="1843" w:type="dxa"/>
            <w:shd w:val="clear" w:color="auto" w:fill="E7E6E6" w:themeFill="background2"/>
            <w:vAlign w:val="bottom"/>
          </w:tcPr>
          <w:p w14:paraId="76ECFDF5" w14:textId="77777777" w:rsidR="00F81FCC" w:rsidRPr="00EC3841" w:rsidRDefault="00F81FCC" w:rsidP="00EC3841">
            <w:pPr>
              <w:spacing w:after="0"/>
              <w:jc w:val="center"/>
              <w:rPr>
                <w:sz w:val="18"/>
                <w:szCs w:val="18"/>
              </w:rPr>
            </w:pPr>
            <w:r w:rsidRPr="00EC3841">
              <w:rPr>
                <w:rFonts w:eastAsia="Times New Roman"/>
                <w:sz w:val="18"/>
                <w:szCs w:val="18"/>
                <w:lang w:eastAsia="en-AU"/>
              </w:rPr>
              <w:t>% of total population 2016</w:t>
            </w:r>
          </w:p>
        </w:tc>
        <w:tc>
          <w:tcPr>
            <w:tcW w:w="1843" w:type="dxa"/>
            <w:shd w:val="clear" w:color="auto" w:fill="E7E6E6" w:themeFill="background2"/>
            <w:vAlign w:val="bottom"/>
          </w:tcPr>
          <w:p w14:paraId="7CD7A5E6" w14:textId="77777777" w:rsidR="00F81FCC" w:rsidRPr="00EC3841" w:rsidRDefault="00F81FCC" w:rsidP="00EC3841">
            <w:pPr>
              <w:spacing w:after="0"/>
              <w:jc w:val="center"/>
              <w:rPr>
                <w:sz w:val="18"/>
                <w:szCs w:val="18"/>
              </w:rPr>
            </w:pPr>
            <w:r w:rsidRPr="00EC3841">
              <w:rPr>
                <w:rFonts w:eastAsia="Times New Roman"/>
                <w:sz w:val="18"/>
                <w:szCs w:val="18"/>
                <w:lang w:eastAsia="en-AU"/>
              </w:rPr>
              <w:t>% of total population 2021</w:t>
            </w:r>
          </w:p>
        </w:tc>
        <w:tc>
          <w:tcPr>
            <w:tcW w:w="1843" w:type="dxa"/>
            <w:shd w:val="clear" w:color="auto" w:fill="E7E6E6" w:themeFill="background2"/>
            <w:vAlign w:val="center"/>
          </w:tcPr>
          <w:p w14:paraId="7804592B" w14:textId="4562DC98" w:rsidR="00F81FCC" w:rsidRPr="00EC3841" w:rsidRDefault="00B92E68" w:rsidP="00EC3841">
            <w:pPr>
              <w:spacing w:after="0"/>
              <w:jc w:val="center"/>
              <w:rPr>
                <w:sz w:val="18"/>
                <w:szCs w:val="18"/>
              </w:rPr>
            </w:pPr>
            <w:r w:rsidRPr="00EC3841">
              <w:rPr>
                <w:sz w:val="18"/>
                <w:szCs w:val="18"/>
              </w:rPr>
              <w:t>Target for number of members (based on 700 members)</w:t>
            </w:r>
          </w:p>
        </w:tc>
        <w:tc>
          <w:tcPr>
            <w:tcW w:w="1843" w:type="dxa"/>
            <w:shd w:val="clear" w:color="auto" w:fill="E7E6E6" w:themeFill="background2"/>
            <w:vAlign w:val="bottom"/>
          </w:tcPr>
          <w:p w14:paraId="59DDC71F" w14:textId="35A4DD00" w:rsidR="00F81FCC" w:rsidRPr="00EC3841" w:rsidRDefault="00EC3841" w:rsidP="00EC3841">
            <w:pPr>
              <w:spacing w:after="0"/>
              <w:jc w:val="center"/>
              <w:rPr>
                <w:b/>
                <w:sz w:val="18"/>
                <w:szCs w:val="18"/>
              </w:rPr>
            </w:pPr>
            <w:r w:rsidRPr="00EC3841">
              <w:rPr>
                <w:rFonts w:eastAsia="Times New Roman"/>
                <w:b/>
                <w:sz w:val="18"/>
                <w:szCs w:val="18"/>
                <w:lang w:eastAsia="en-AU"/>
              </w:rPr>
              <w:t>Approximate</w:t>
            </w:r>
            <w:r w:rsidR="00B92E68" w:rsidRPr="00EC3841">
              <w:rPr>
                <w:rFonts w:eastAsia="Times New Roman"/>
                <w:b/>
                <w:sz w:val="18"/>
                <w:szCs w:val="18"/>
                <w:lang w:eastAsia="en-AU"/>
              </w:rPr>
              <w:t xml:space="preserve"> num</w:t>
            </w:r>
            <w:r w:rsidR="00F81FCC" w:rsidRPr="00EC3841">
              <w:rPr>
                <w:rFonts w:eastAsia="Times New Roman"/>
                <w:b/>
                <w:sz w:val="18"/>
                <w:szCs w:val="18"/>
                <w:lang w:eastAsia="en-AU"/>
              </w:rPr>
              <w:t xml:space="preserve">ber of members </w:t>
            </w:r>
            <w:proofErr w:type="gramStart"/>
            <w:r w:rsidR="00F81FCC" w:rsidRPr="00EC3841">
              <w:rPr>
                <w:rFonts w:eastAsia="Times New Roman"/>
                <w:b/>
                <w:sz w:val="18"/>
                <w:szCs w:val="18"/>
                <w:lang w:eastAsia="en-AU"/>
              </w:rPr>
              <w:t>July  2023</w:t>
            </w:r>
            <w:proofErr w:type="gramEnd"/>
          </w:p>
        </w:tc>
      </w:tr>
      <w:tr w:rsidR="00C632BC" w:rsidRPr="00AE6717" w14:paraId="05500D91" w14:textId="77777777" w:rsidTr="00C725AA">
        <w:tc>
          <w:tcPr>
            <w:tcW w:w="1842" w:type="dxa"/>
            <w:vAlign w:val="center"/>
          </w:tcPr>
          <w:p w14:paraId="5048F6F9" w14:textId="77777777" w:rsidR="00C632BC" w:rsidRPr="00EC3841" w:rsidRDefault="00C632BC" w:rsidP="00EC3841">
            <w:pPr>
              <w:spacing w:after="0"/>
              <w:jc w:val="center"/>
              <w:rPr>
                <w:sz w:val="18"/>
                <w:szCs w:val="18"/>
              </w:rPr>
            </w:pPr>
            <w:r w:rsidRPr="00EC3841">
              <w:rPr>
                <w:rFonts w:eastAsia="Times New Roman"/>
                <w:sz w:val="18"/>
                <w:szCs w:val="18"/>
                <w:lang w:eastAsia="en-AU"/>
              </w:rPr>
              <w:t>0-4 years</w:t>
            </w:r>
          </w:p>
        </w:tc>
        <w:tc>
          <w:tcPr>
            <w:tcW w:w="1843" w:type="dxa"/>
            <w:vAlign w:val="center"/>
          </w:tcPr>
          <w:p w14:paraId="1A37A06D" w14:textId="24E53372" w:rsidR="00C632BC" w:rsidRPr="00EC3841" w:rsidRDefault="00C632BC" w:rsidP="00EC3841">
            <w:pPr>
              <w:spacing w:after="0"/>
              <w:jc w:val="center"/>
              <w:rPr>
                <w:sz w:val="18"/>
                <w:szCs w:val="18"/>
              </w:rPr>
            </w:pPr>
            <w:r w:rsidRPr="00EC3841">
              <w:rPr>
                <w:sz w:val="18"/>
                <w:szCs w:val="18"/>
              </w:rPr>
              <w:t>3.7</w:t>
            </w:r>
            <w:r w:rsidR="00137CA0" w:rsidRPr="00EC3841">
              <w:rPr>
                <w:sz w:val="18"/>
                <w:szCs w:val="18"/>
              </w:rPr>
              <w:t>%</w:t>
            </w:r>
          </w:p>
        </w:tc>
        <w:tc>
          <w:tcPr>
            <w:tcW w:w="1843" w:type="dxa"/>
            <w:vAlign w:val="center"/>
          </w:tcPr>
          <w:p w14:paraId="631233A3" w14:textId="1975C67F" w:rsidR="00C632BC" w:rsidRPr="00EC3841" w:rsidRDefault="00C632BC" w:rsidP="00EC3841">
            <w:pPr>
              <w:spacing w:after="0"/>
              <w:jc w:val="center"/>
              <w:rPr>
                <w:sz w:val="18"/>
                <w:szCs w:val="18"/>
              </w:rPr>
            </w:pPr>
            <w:r w:rsidRPr="00EC3841">
              <w:rPr>
                <w:rFonts w:eastAsia="Times New Roman"/>
                <w:sz w:val="18"/>
                <w:szCs w:val="18"/>
                <w:lang w:eastAsia="en-AU"/>
              </w:rPr>
              <w:t>2.9</w:t>
            </w:r>
            <w:r w:rsidR="00137CA0" w:rsidRPr="00EC3841">
              <w:rPr>
                <w:rFonts w:eastAsia="Times New Roman"/>
                <w:sz w:val="18"/>
                <w:szCs w:val="18"/>
                <w:lang w:eastAsia="en-AU"/>
              </w:rPr>
              <w:t>5%</w:t>
            </w:r>
          </w:p>
        </w:tc>
        <w:tc>
          <w:tcPr>
            <w:tcW w:w="1843" w:type="dxa"/>
            <w:vAlign w:val="bottom"/>
          </w:tcPr>
          <w:p w14:paraId="4C53DD57" w14:textId="77777777" w:rsidR="00C632BC" w:rsidRPr="00EC3841" w:rsidRDefault="00C632BC" w:rsidP="00EC3841">
            <w:pPr>
              <w:spacing w:after="0"/>
              <w:jc w:val="center"/>
              <w:rPr>
                <w:sz w:val="18"/>
                <w:szCs w:val="18"/>
              </w:rPr>
            </w:pPr>
            <w:r w:rsidRPr="00EC3841">
              <w:rPr>
                <w:sz w:val="18"/>
                <w:szCs w:val="18"/>
              </w:rPr>
              <w:t>20</w:t>
            </w:r>
          </w:p>
        </w:tc>
        <w:tc>
          <w:tcPr>
            <w:tcW w:w="1843" w:type="dxa"/>
          </w:tcPr>
          <w:p w14:paraId="485F2660" w14:textId="77777777" w:rsidR="00C632BC" w:rsidRPr="00EC3841" w:rsidRDefault="00C632BC" w:rsidP="00EC3841">
            <w:pPr>
              <w:spacing w:after="0"/>
              <w:jc w:val="center"/>
              <w:rPr>
                <w:b/>
                <w:sz w:val="18"/>
                <w:szCs w:val="18"/>
              </w:rPr>
            </w:pPr>
          </w:p>
        </w:tc>
      </w:tr>
      <w:tr w:rsidR="00C632BC" w:rsidRPr="00AE6717" w14:paraId="66CC9A30" w14:textId="77777777" w:rsidTr="00C725AA">
        <w:tc>
          <w:tcPr>
            <w:tcW w:w="1842" w:type="dxa"/>
            <w:vAlign w:val="center"/>
          </w:tcPr>
          <w:p w14:paraId="6B251B3C" w14:textId="77777777" w:rsidR="00C632BC" w:rsidRPr="00EC3841" w:rsidRDefault="00C632BC" w:rsidP="00EC3841">
            <w:pPr>
              <w:spacing w:after="0"/>
              <w:jc w:val="center"/>
              <w:rPr>
                <w:sz w:val="18"/>
                <w:szCs w:val="18"/>
              </w:rPr>
            </w:pPr>
            <w:r w:rsidRPr="00EC3841">
              <w:rPr>
                <w:rFonts w:eastAsia="Times New Roman"/>
                <w:sz w:val="18"/>
                <w:szCs w:val="18"/>
                <w:lang w:eastAsia="en-AU"/>
              </w:rPr>
              <w:t>5-9 years</w:t>
            </w:r>
          </w:p>
        </w:tc>
        <w:tc>
          <w:tcPr>
            <w:tcW w:w="1843" w:type="dxa"/>
            <w:vAlign w:val="center"/>
          </w:tcPr>
          <w:p w14:paraId="0992C968" w14:textId="07F36C4B" w:rsidR="00C632BC" w:rsidRPr="00EC3841" w:rsidRDefault="00C632BC" w:rsidP="00EC3841">
            <w:pPr>
              <w:spacing w:after="0"/>
              <w:jc w:val="center"/>
              <w:rPr>
                <w:sz w:val="18"/>
                <w:szCs w:val="18"/>
              </w:rPr>
            </w:pPr>
            <w:r w:rsidRPr="00EC3841">
              <w:rPr>
                <w:sz w:val="18"/>
                <w:szCs w:val="18"/>
              </w:rPr>
              <w:t>4.2</w:t>
            </w:r>
            <w:r w:rsidR="00137CA0" w:rsidRPr="00EC3841">
              <w:rPr>
                <w:sz w:val="18"/>
                <w:szCs w:val="18"/>
              </w:rPr>
              <w:t>%</w:t>
            </w:r>
          </w:p>
        </w:tc>
        <w:tc>
          <w:tcPr>
            <w:tcW w:w="1843" w:type="dxa"/>
            <w:vAlign w:val="center"/>
          </w:tcPr>
          <w:p w14:paraId="5F4550F4" w14:textId="564CAEDB" w:rsidR="00C632BC" w:rsidRPr="00EC3841" w:rsidRDefault="00C632BC" w:rsidP="00EC3841">
            <w:pPr>
              <w:spacing w:after="0"/>
              <w:jc w:val="center"/>
              <w:rPr>
                <w:sz w:val="18"/>
                <w:szCs w:val="18"/>
              </w:rPr>
            </w:pPr>
            <w:r w:rsidRPr="00EC3841">
              <w:rPr>
                <w:rFonts w:eastAsia="Times New Roman"/>
                <w:sz w:val="18"/>
                <w:szCs w:val="18"/>
                <w:lang w:eastAsia="en-AU"/>
              </w:rPr>
              <w:t>3.6</w:t>
            </w:r>
            <w:r w:rsidR="00137CA0" w:rsidRPr="00EC3841">
              <w:rPr>
                <w:rFonts w:eastAsia="Times New Roman"/>
                <w:sz w:val="18"/>
                <w:szCs w:val="18"/>
                <w:lang w:eastAsia="en-AU"/>
              </w:rPr>
              <w:t>%</w:t>
            </w:r>
          </w:p>
        </w:tc>
        <w:tc>
          <w:tcPr>
            <w:tcW w:w="1843" w:type="dxa"/>
            <w:vAlign w:val="bottom"/>
          </w:tcPr>
          <w:p w14:paraId="013F86FF" w14:textId="77777777" w:rsidR="00C632BC" w:rsidRPr="00EC3841" w:rsidRDefault="00C632BC" w:rsidP="00EC3841">
            <w:pPr>
              <w:spacing w:after="0"/>
              <w:jc w:val="center"/>
              <w:rPr>
                <w:sz w:val="18"/>
                <w:szCs w:val="18"/>
              </w:rPr>
            </w:pPr>
            <w:r w:rsidRPr="00EC3841">
              <w:rPr>
                <w:sz w:val="18"/>
                <w:szCs w:val="18"/>
              </w:rPr>
              <w:t>25</w:t>
            </w:r>
          </w:p>
        </w:tc>
        <w:tc>
          <w:tcPr>
            <w:tcW w:w="1843" w:type="dxa"/>
          </w:tcPr>
          <w:p w14:paraId="7D2A9CC1" w14:textId="77777777" w:rsidR="00C632BC" w:rsidRPr="00EC3841" w:rsidRDefault="00C632BC" w:rsidP="00EC3841">
            <w:pPr>
              <w:spacing w:after="0"/>
              <w:jc w:val="center"/>
              <w:rPr>
                <w:b/>
                <w:sz w:val="18"/>
                <w:szCs w:val="18"/>
              </w:rPr>
            </w:pPr>
          </w:p>
        </w:tc>
      </w:tr>
      <w:tr w:rsidR="00C632BC" w:rsidRPr="00AE6717" w14:paraId="322FBB9C" w14:textId="77777777" w:rsidTr="00C725AA">
        <w:tc>
          <w:tcPr>
            <w:tcW w:w="1842" w:type="dxa"/>
            <w:vAlign w:val="center"/>
          </w:tcPr>
          <w:p w14:paraId="52441567" w14:textId="77777777" w:rsidR="00C632BC" w:rsidRPr="00EC3841" w:rsidRDefault="00C632BC" w:rsidP="00EC3841">
            <w:pPr>
              <w:spacing w:after="0"/>
              <w:jc w:val="center"/>
              <w:rPr>
                <w:sz w:val="18"/>
                <w:szCs w:val="18"/>
              </w:rPr>
            </w:pPr>
            <w:r w:rsidRPr="00EC3841">
              <w:rPr>
                <w:rFonts w:eastAsia="Times New Roman"/>
                <w:sz w:val="18"/>
                <w:szCs w:val="18"/>
                <w:lang w:eastAsia="en-AU"/>
              </w:rPr>
              <w:t>10-19 years</w:t>
            </w:r>
          </w:p>
        </w:tc>
        <w:tc>
          <w:tcPr>
            <w:tcW w:w="1843" w:type="dxa"/>
            <w:vAlign w:val="center"/>
          </w:tcPr>
          <w:p w14:paraId="18F5F4D3" w14:textId="208E1E7D" w:rsidR="00C632BC" w:rsidRPr="00EC3841" w:rsidRDefault="00C632BC" w:rsidP="00EC3841">
            <w:pPr>
              <w:spacing w:after="0"/>
              <w:jc w:val="center"/>
              <w:rPr>
                <w:sz w:val="18"/>
                <w:szCs w:val="18"/>
              </w:rPr>
            </w:pPr>
            <w:r w:rsidRPr="00EC3841">
              <w:rPr>
                <w:sz w:val="18"/>
                <w:szCs w:val="18"/>
              </w:rPr>
              <w:t>7.7</w:t>
            </w:r>
            <w:r w:rsidR="00137CA0" w:rsidRPr="00EC3841">
              <w:rPr>
                <w:sz w:val="18"/>
                <w:szCs w:val="18"/>
              </w:rPr>
              <w:t>%</w:t>
            </w:r>
          </w:p>
        </w:tc>
        <w:tc>
          <w:tcPr>
            <w:tcW w:w="1843" w:type="dxa"/>
            <w:vAlign w:val="center"/>
          </w:tcPr>
          <w:p w14:paraId="2EBE056A" w14:textId="56DCF4A7" w:rsidR="00C632BC" w:rsidRPr="00EC3841" w:rsidRDefault="00C632BC" w:rsidP="00EC3841">
            <w:pPr>
              <w:spacing w:after="0"/>
              <w:jc w:val="center"/>
              <w:rPr>
                <w:sz w:val="18"/>
                <w:szCs w:val="18"/>
              </w:rPr>
            </w:pPr>
            <w:r w:rsidRPr="00EC3841">
              <w:rPr>
                <w:rFonts w:eastAsia="Times New Roman"/>
                <w:sz w:val="18"/>
                <w:szCs w:val="18"/>
                <w:lang w:eastAsia="en-AU"/>
              </w:rPr>
              <w:t>7.2</w:t>
            </w:r>
            <w:r w:rsidR="00137CA0" w:rsidRPr="00EC3841">
              <w:rPr>
                <w:rFonts w:eastAsia="Times New Roman"/>
                <w:sz w:val="18"/>
                <w:szCs w:val="18"/>
                <w:lang w:eastAsia="en-AU"/>
              </w:rPr>
              <w:t>%</w:t>
            </w:r>
          </w:p>
        </w:tc>
        <w:tc>
          <w:tcPr>
            <w:tcW w:w="1843" w:type="dxa"/>
            <w:vAlign w:val="bottom"/>
          </w:tcPr>
          <w:p w14:paraId="4AE28747" w14:textId="77777777" w:rsidR="00C632BC" w:rsidRPr="00EC3841" w:rsidRDefault="00C632BC" w:rsidP="00EC3841">
            <w:pPr>
              <w:spacing w:after="0"/>
              <w:jc w:val="center"/>
              <w:rPr>
                <w:sz w:val="18"/>
                <w:szCs w:val="18"/>
              </w:rPr>
            </w:pPr>
            <w:r w:rsidRPr="00EC3841">
              <w:rPr>
                <w:sz w:val="18"/>
                <w:szCs w:val="18"/>
              </w:rPr>
              <w:t>50</w:t>
            </w:r>
          </w:p>
        </w:tc>
        <w:tc>
          <w:tcPr>
            <w:tcW w:w="1843" w:type="dxa"/>
          </w:tcPr>
          <w:p w14:paraId="6F6C8B7A" w14:textId="6AFBCC4C" w:rsidR="00C632BC" w:rsidRPr="00EC3841" w:rsidRDefault="00C632BC" w:rsidP="00EC3841">
            <w:pPr>
              <w:spacing w:after="0"/>
              <w:jc w:val="center"/>
              <w:rPr>
                <w:b/>
                <w:sz w:val="18"/>
                <w:szCs w:val="18"/>
              </w:rPr>
            </w:pPr>
            <w:r w:rsidRPr="00EC3841">
              <w:rPr>
                <w:b/>
                <w:sz w:val="18"/>
                <w:szCs w:val="18"/>
              </w:rPr>
              <w:t>3</w:t>
            </w:r>
          </w:p>
        </w:tc>
      </w:tr>
      <w:tr w:rsidR="00C632BC" w:rsidRPr="00AE6717" w14:paraId="6BA5788A" w14:textId="77777777" w:rsidTr="00C725AA">
        <w:tc>
          <w:tcPr>
            <w:tcW w:w="1842" w:type="dxa"/>
            <w:vAlign w:val="center"/>
          </w:tcPr>
          <w:p w14:paraId="6C3D25E9" w14:textId="77777777" w:rsidR="00C632BC" w:rsidRPr="00EC3841" w:rsidRDefault="00C632BC" w:rsidP="00EC3841">
            <w:pPr>
              <w:spacing w:after="0"/>
              <w:jc w:val="center"/>
              <w:rPr>
                <w:sz w:val="18"/>
                <w:szCs w:val="18"/>
              </w:rPr>
            </w:pPr>
            <w:r w:rsidRPr="00EC3841">
              <w:rPr>
                <w:rFonts w:eastAsia="Times New Roman"/>
                <w:sz w:val="18"/>
                <w:szCs w:val="18"/>
                <w:lang w:eastAsia="en-AU"/>
              </w:rPr>
              <w:t>20-29 years</w:t>
            </w:r>
          </w:p>
        </w:tc>
        <w:tc>
          <w:tcPr>
            <w:tcW w:w="1843" w:type="dxa"/>
            <w:vAlign w:val="center"/>
          </w:tcPr>
          <w:p w14:paraId="00E45E79" w14:textId="07345F74" w:rsidR="00C632BC" w:rsidRPr="00EC3841" w:rsidRDefault="00C632BC" w:rsidP="00EC3841">
            <w:pPr>
              <w:spacing w:after="0"/>
              <w:jc w:val="center"/>
              <w:rPr>
                <w:sz w:val="18"/>
                <w:szCs w:val="18"/>
              </w:rPr>
            </w:pPr>
            <w:r w:rsidRPr="00EC3841">
              <w:rPr>
                <w:sz w:val="18"/>
                <w:szCs w:val="18"/>
              </w:rPr>
              <w:t>5.3</w:t>
            </w:r>
            <w:r w:rsidR="00137CA0" w:rsidRPr="00EC3841">
              <w:rPr>
                <w:sz w:val="18"/>
                <w:szCs w:val="18"/>
              </w:rPr>
              <w:t>%</w:t>
            </w:r>
          </w:p>
        </w:tc>
        <w:tc>
          <w:tcPr>
            <w:tcW w:w="1843" w:type="dxa"/>
            <w:vAlign w:val="center"/>
          </w:tcPr>
          <w:p w14:paraId="54090120" w14:textId="75A2967D" w:rsidR="00C632BC" w:rsidRPr="00EC3841" w:rsidRDefault="00C632BC" w:rsidP="00EC3841">
            <w:pPr>
              <w:spacing w:after="0"/>
              <w:jc w:val="center"/>
              <w:rPr>
                <w:sz w:val="18"/>
                <w:szCs w:val="18"/>
              </w:rPr>
            </w:pPr>
            <w:r w:rsidRPr="00EC3841">
              <w:rPr>
                <w:rFonts w:eastAsia="Times New Roman"/>
                <w:sz w:val="18"/>
                <w:szCs w:val="18"/>
                <w:lang w:eastAsia="en-AU"/>
              </w:rPr>
              <w:t>6.2</w:t>
            </w:r>
            <w:r w:rsidR="00137CA0" w:rsidRPr="00EC3841">
              <w:rPr>
                <w:rFonts w:eastAsia="Times New Roman"/>
                <w:sz w:val="18"/>
                <w:szCs w:val="18"/>
                <w:lang w:eastAsia="en-AU"/>
              </w:rPr>
              <w:t>%</w:t>
            </w:r>
          </w:p>
        </w:tc>
        <w:tc>
          <w:tcPr>
            <w:tcW w:w="1843" w:type="dxa"/>
            <w:vAlign w:val="bottom"/>
          </w:tcPr>
          <w:p w14:paraId="787D192A" w14:textId="77777777" w:rsidR="00C632BC" w:rsidRPr="00EC3841" w:rsidRDefault="00C632BC" w:rsidP="00EC3841">
            <w:pPr>
              <w:spacing w:after="0"/>
              <w:jc w:val="center"/>
              <w:rPr>
                <w:sz w:val="18"/>
                <w:szCs w:val="18"/>
              </w:rPr>
            </w:pPr>
            <w:r w:rsidRPr="00EC3841">
              <w:rPr>
                <w:sz w:val="18"/>
                <w:szCs w:val="18"/>
              </w:rPr>
              <w:t>43</w:t>
            </w:r>
          </w:p>
        </w:tc>
        <w:tc>
          <w:tcPr>
            <w:tcW w:w="1843" w:type="dxa"/>
          </w:tcPr>
          <w:p w14:paraId="723B652E" w14:textId="58D971A6" w:rsidR="00C632BC" w:rsidRPr="00EC3841" w:rsidRDefault="00C632BC" w:rsidP="00EC3841">
            <w:pPr>
              <w:spacing w:after="0"/>
              <w:jc w:val="center"/>
              <w:rPr>
                <w:b/>
                <w:sz w:val="18"/>
                <w:szCs w:val="18"/>
              </w:rPr>
            </w:pPr>
            <w:r w:rsidRPr="00EC3841">
              <w:rPr>
                <w:b/>
                <w:sz w:val="18"/>
                <w:szCs w:val="18"/>
              </w:rPr>
              <w:t>10</w:t>
            </w:r>
          </w:p>
        </w:tc>
      </w:tr>
      <w:tr w:rsidR="00C632BC" w:rsidRPr="00AE6717" w14:paraId="6A9FA9D3" w14:textId="77777777" w:rsidTr="00C725AA">
        <w:tc>
          <w:tcPr>
            <w:tcW w:w="1842" w:type="dxa"/>
            <w:vAlign w:val="center"/>
          </w:tcPr>
          <w:p w14:paraId="460E3673" w14:textId="77777777" w:rsidR="00C632BC" w:rsidRPr="00EC3841" w:rsidRDefault="00C632BC" w:rsidP="00EC3841">
            <w:pPr>
              <w:spacing w:after="0"/>
              <w:jc w:val="center"/>
              <w:rPr>
                <w:sz w:val="18"/>
                <w:szCs w:val="18"/>
              </w:rPr>
            </w:pPr>
            <w:r w:rsidRPr="00EC3841">
              <w:rPr>
                <w:rFonts w:eastAsia="Times New Roman"/>
                <w:sz w:val="18"/>
                <w:szCs w:val="18"/>
                <w:lang w:eastAsia="en-AU"/>
              </w:rPr>
              <w:t>30-39 years</w:t>
            </w:r>
          </w:p>
        </w:tc>
        <w:tc>
          <w:tcPr>
            <w:tcW w:w="1843" w:type="dxa"/>
            <w:vAlign w:val="center"/>
          </w:tcPr>
          <w:p w14:paraId="2A4BBE68" w14:textId="7F3EA7E6" w:rsidR="00C632BC" w:rsidRPr="00EC3841" w:rsidRDefault="00C632BC" w:rsidP="00EC3841">
            <w:pPr>
              <w:spacing w:after="0"/>
              <w:jc w:val="center"/>
              <w:rPr>
                <w:sz w:val="18"/>
                <w:szCs w:val="18"/>
              </w:rPr>
            </w:pPr>
            <w:r w:rsidRPr="00EC3841">
              <w:rPr>
                <w:sz w:val="18"/>
                <w:szCs w:val="18"/>
              </w:rPr>
              <w:t>6.3</w:t>
            </w:r>
            <w:r w:rsidR="00137CA0" w:rsidRPr="00EC3841">
              <w:rPr>
                <w:sz w:val="18"/>
                <w:szCs w:val="18"/>
              </w:rPr>
              <w:t>%</w:t>
            </w:r>
          </w:p>
        </w:tc>
        <w:tc>
          <w:tcPr>
            <w:tcW w:w="1843" w:type="dxa"/>
            <w:vAlign w:val="center"/>
          </w:tcPr>
          <w:p w14:paraId="36D47373" w14:textId="797421DB" w:rsidR="00C632BC" w:rsidRPr="00EC3841" w:rsidRDefault="00C632BC" w:rsidP="00EC3841">
            <w:pPr>
              <w:spacing w:after="0"/>
              <w:jc w:val="center"/>
              <w:rPr>
                <w:sz w:val="18"/>
                <w:szCs w:val="18"/>
              </w:rPr>
            </w:pPr>
            <w:r w:rsidRPr="00EC3841">
              <w:rPr>
                <w:rFonts w:eastAsia="Times New Roman"/>
                <w:sz w:val="18"/>
                <w:szCs w:val="18"/>
                <w:lang w:eastAsia="en-AU"/>
              </w:rPr>
              <w:t>7.3</w:t>
            </w:r>
            <w:r w:rsidR="00137CA0" w:rsidRPr="00EC3841">
              <w:rPr>
                <w:rFonts w:eastAsia="Times New Roman"/>
                <w:sz w:val="18"/>
                <w:szCs w:val="18"/>
                <w:lang w:eastAsia="en-AU"/>
              </w:rPr>
              <w:t>%</w:t>
            </w:r>
          </w:p>
        </w:tc>
        <w:tc>
          <w:tcPr>
            <w:tcW w:w="1843" w:type="dxa"/>
            <w:vAlign w:val="bottom"/>
          </w:tcPr>
          <w:p w14:paraId="0F5DCA30" w14:textId="77777777" w:rsidR="00C632BC" w:rsidRPr="00EC3841" w:rsidRDefault="00C632BC" w:rsidP="00EC3841">
            <w:pPr>
              <w:spacing w:after="0"/>
              <w:jc w:val="center"/>
              <w:rPr>
                <w:sz w:val="18"/>
                <w:szCs w:val="18"/>
              </w:rPr>
            </w:pPr>
            <w:r w:rsidRPr="00EC3841">
              <w:rPr>
                <w:sz w:val="18"/>
                <w:szCs w:val="18"/>
              </w:rPr>
              <w:t>51</w:t>
            </w:r>
          </w:p>
        </w:tc>
        <w:tc>
          <w:tcPr>
            <w:tcW w:w="1843" w:type="dxa"/>
          </w:tcPr>
          <w:p w14:paraId="1C224AE3" w14:textId="28E9D8D4" w:rsidR="00C632BC" w:rsidRPr="00EC3841" w:rsidRDefault="00C632BC" w:rsidP="00EC3841">
            <w:pPr>
              <w:spacing w:after="0"/>
              <w:jc w:val="center"/>
              <w:rPr>
                <w:b/>
                <w:sz w:val="18"/>
                <w:szCs w:val="18"/>
              </w:rPr>
            </w:pPr>
            <w:r w:rsidRPr="00EC3841">
              <w:rPr>
                <w:b/>
                <w:sz w:val="18"/>
                <w:szCs w:val="18"/>
              </w:rPr>
              <w:t>6</w:t>
            </w:r>
          </w:p>
        </w:tc>
      </w:tr>
      <w:tr w:rsidR="00C632BC" w:rsidRPr="00AE6717" w14:paraId="35E10187" w14:textId="77777777" w:rsidTr="00C725AA">
        <w:tc>
          <w:tcPr>
            <w:tcW w:w="1842" w:type="dxa"/>
            <w:vAlign w:val="center"/>
          </w:tcPr>
          <w:p w14:paraId="0A42E8CF" w14:textId="77777777" w:rsidR="00C632BC" w:rsidRPr="00EC3841" w:rsidRDefault="00C632BC" w:rsidP="00EC3841">
            <w:pPr>
              <w:spacing w:after="0"/>
              <w:jc w:val="center"/>
              <w:rPr>
                <w:sz w:val="18"/>
                <w:szCs w:val="18"/>
              </w:rPr>
            </w:pPr>
            <w:r w:rsidRPr="00EC3841">
              <w:rPr>
                <w:rFonts w:eastAsia="Times New Roman"/>
                <w:sz w:val="18"/>
                <w:szCs w:val="18"/>
                <w:lang w:eastAsia="en-AU"/>
              </w:rPr>
              <w:t>40-49 years</w:t>
            </w:r>
          </w:p>
        </w:tc>
        <w:tc>
          <w:tcPr>
            <w:tcW w:w="1843" w:type="dxa"/>
            <w:vAlign w:val="center"/>
          </w:tcPr>
          <w:p w14:paraId="43EA08EB" w14:textId="21BC1CB1" w:rsidR="00C632BC" w:rsidRPr="00EC3841" w:rsidRDefault="00C632BC" w:rsidP="00EC3841">
            <w:pPr>
              <w:spacing w:after="0"/>
              <w:jc w:val="center"/>
              <w:rPr>
                <w:sz w:val="18"/>
                <w:szCs w:val="18"/>
              </w:rPr>
            </w:pPr>
            <w:r w:rsidRPr="00EC3841">
              <w:rPr>
                <w:sz w:val="18"/>
                <w:szCs w:val="18"/>
              </w:rPr>
              <w:t>10.0</w:t>
            </w:r>
            <w:r w:rsidR="00137CA0" w:rsidRPr="00EC3841">
              <w:rPr>
                <w:sz w:val="18"/>
                <w:szCs w:val="18"/>
              </w:rPr>
              <w:t>%</w:t>
            </w:r>
          </w:p>
        </w:tc>
        <w:tc>
          <w:tcPr>
            <w:tcW w:w="1843" w:type="dxa"/>
            <w:vAlign w:val="center"/>
          </w:tcPr>
          <w:p w14:paraId="0464F04C" w14:textId="7743D6DA" w:rsidR="00C632BC" w:rsidRPr="00EC3841" w:rsidRDefault="00C632BC" w:rsidP="00EC3841">
            <w:pPr>
              <w:spacing w:after="0"/>
              <w:jc w:val="center"/>
              <w:rPr>
                <w:sz w:val="18"/>
                <w:szCs w:val="18"/>
              </w:rPr>
            </w:pPr>
            <w:r w:rsidRPr="00EC3841">
              <w:rPr>
                <w:rFonts w:eastAsia="Times New Roman"/>
                <w:sz w:val="18"/>
                <w:szCs w:val="18"/>
                <w:lang w:eastAsia="en-AU"/>
              </w:rPr>
              <w:t>8.9</w:t>
            </w:r>
            <w:r w:rsidR="00137CA0" w:rsidRPr="00EC3841">
              <w:rPr>
                <w:rFonts w:eastAsia="Times New Roman"/>
                <w:sz w:val="18"/>
                <w:szCs w:val="18"/>
                <w:lang w:eastAsia="en-AU"/>
              </w:rPr>
              <w:t>%</w:t>
            </w:r>
          </w:p>
        </w:tc>
        <w:tc>
          <w:tcPr>
            <w:tcW w:w="1843" w:type="dxa"/>
            <w:vAlign w:val="bottom"/>
          </w:tcPr>
          <w:p w14:paraId="2F634DAE" w14:textId="77777777" w:rsidR="00C632BC" w:rsidRPr="00EC3841" w:rsidRDefault="00C632BC" w:rsidP="00EC3841">
            <w:pPr>
              <w:spacing w:after="0"/>
              <w:jc w:val="center"/>
              <w:rPr>
                <w:sz w:val="18"/>
                <w:szCs w:val="18"/>
              </w:rPr>
            </w:pPr>
            <w:r w:rsidRPr="00EC3841">
              <w:rPr>
                <w:sz w:val="18"/>
                <w:szCs w:val="18"/>
              </w:rPr>
              <w:t>62</w:t>
            </w:r>
          </w:p>
        </w:tc>
        <w:tc>
          <w:tcPr>
            <w:tcW w:w="1843" w:type="dxa"/>
            <w:vAlign w:val="bottom"/>
          </w:tcPr>
          <w:p w14:paraId="0FA7DD49" w14:textId="2E300998" w:rsidR="00C632BC" w:rsidRPr="00EC3841" w:rsidRDefault="00C632BC" w:rsidP="00EC3841">
            <w:pPr>
              <w:spacing w:after="0"/>
              <w:jc w:val="center"/>
              <w:rPr>
                <w:b/>
                <w:sz w:val="18"/>
                <w:szCs w:val="18"/>
              </w:rPr>
            </w:pPr>
            <w:r w:rsidRPr="00EC3841">
              <w:rPr>
                <w:b/>
                <w:sz w:val="18"/>
                <w:szCs w:val="18"/>
              </w:rPr>
              <w:t>5</w:t>
            </w:r>
          </w:p>
        </w:tc>
      </w:tr>
      <w:tr w:rsidR="00C632BC" w:rsidRPr="00AE6717" w14:paraId="400CE757" w14:textId="77777777" w:rsidTr="00C725AA">
        <w:tc>
          <w:tcPr>
            <w:tcW w:w="1842" w:type="dxa"/>
            <w:vAlign w:val="center"/>
          </w:tcPr>
          <w:p w14:paraId="140460E0" w14:textId="77777777" w:rsidR="00C632BC" w:rsidRPr="00EC3841" w:rsidRDefault="00C632BC" w:rsidP="00EC3841">
            <w:pPr>
              <w:spacing w:after="0"/>
              <w:jc w:val="center"/>
              <w:rPr>
                <w:sz w:val="18"/>
                <w:szCs w:val="18"/>
              </w:rPr>
            </w:pPr>
            <w:r w:rsidRPr="00EC3841">
              <w:rPr>
                <w:rFonts w:eastAsia="Times New Roman"/>
                <w:sz w:val="18"/>
                <w:szCs w:val="18"/>
                <w:lang w:eastAsia="en-AU"/>
              </w:rPr>
              <w:t>50-59 years</w:t>
            </w:r>
          </w:p>
        </w:tc>
        <w:tc>
          <w:tcPr>
            <w:tcW w:w="1843" w:type="dxa"/>
            <w:vAlign w:val="center"/>
          </w:tcPr>
          <w:p w14:paraId="07053A22" w14:textId="48A568C6" w:rsidR="00C632BC" w:rsidRPr="00EC3841" w:rsidRDefault="00C632BC" w:rsidP="00EC3841">
            <w:pPr>
              <w:spacing w:after="0"/>
              <w:jc w:val="center"/>
              <w:rPr>
                <w:sz w:val="18"/>
                <w:szCs w:val="18"/>
              </w:rPr>
            </w:pPr>
            <w:r w:rsidRPr="00EC3841">
              <w:rPr>
                <w:sz w:val="18"/>
                <w:szCs w:val="18"/>
              </w:rPr>
              <w:t>13.5</w:t>
            </w:r>
            <w:r w:rsidR="00137CA0" w:rsidRPr="00EC3841">
              <w:rPr>
                <w:sz w:val="18"/>
                <w:szCs w:val="18"/>
              </w:rPr>
              <w:t>%</w:t>
            </w:r>
          </w:p>
        </w:tc>
        <w:tc>
          <w:tcPr>
            <w:tcW w:w="1843" w:type="dxa"/>
            <w:vAlign w:val="center"/>
          </w:tcPr>
          <w:p w14:paraId="6E93EC23" w14:textId="009652A0" w:rsidR="00C632BC" w:rsidRPr="00EC3841" w:rsidRDefault="00C632BC" w:rsidP="00EC3841">
            <w:pPr>
              <w:spacing w:after="0"/>
              <w:jc w:val="center"/>
              <w:rPr>
                <w:sz w:val="18"/>
                <w:szCs w:val="18"/>
              </w:rPr>
            </w:pPr>
            <w:r w:rsidRPr="00EC3841">
              <w:rPr>
                <w:rFonts w:eastAsia="Times New Roman"/>
                <w:sz w:val="18"/>
                <w:szCs w:val="18"/>
                <w:lang w:eastAsia="en-AU"/>
              </w:rPr>
              <w:t>14.2</w:t>
            </w:r>
            <w:r w:rsidR="00137CA0" w:rsidRPr="00EC3841">
              <w:rPr>
                <w:rFonts w:eastAsia="Times New Roman"/>
                <w:sz w:val="18"/>
                <w:szCs w:val="18"/>
                <w:lang w:eastAsia="en-AU"/>
              </w:rPr>
              <w:t>%</w:t>
            </w:r>
          </w:p>
        </w:tc>
        <w:tc>
          <w:tcPr>
            <w:tcW w:w="1843" w:type="dxa"/>
            <w:vAlign w:val="bottom"/>
          </w:tcPr>
          <w:p w14:paraId="3BD6E6FD" w14:textId="77777777" w:rsidR="00C632BC" w:rsidRPr="00EC3841" w:rsidRDefault="00C632BC" w:rsidP="00EC3841">
            <w:pPr>
              <w:spacing w:after="0"/>
              <w:jc w:val="center"/>
              <w:rPr>
                <w:sz w:val="18"/>
                <w:szCs w:val="18"/>
              </w:rPr>
            </w:pPr>
            <w:r w:rsidRPr="00EC3841">
              <w:rPr>
                <w:sz w:val="18"/>
                <w:szCs w:val="18"/>
              </w:rPr>
              <w:t>99</w:t>
            </w:r>
          </w:p>
        </w:tc>
        <w:tc>
          <w:tcPr>
            <w:tcW w:w="1843" w:type="dxa"/>
            <w:vAlign w:val="bottom"/>
          </w:tcPr>
          <w:p w14:paraId="3E683D85" w14:textId="03ECD820" w:rsidR="00C632BC" w:rsidRPr="00EC3841" w:rsidRDefault="00C632BC" w:rsidP="00EC3841">
            <w:pPr>
              <w:spacing w:after="0"/>
              <w:jc w:val="center"/>
              <w:rPr>
                <w:b/>
                <w:sz w:val="18"/>
                <w:szCs w:val="18"/>
              </w:rPr>
            </w:pPr>
            <w:r w:rsidRPr="00EC3841">
              <w:rPr>
                <w:b/>
                <w:sz w:val="18"/>
                <w:szCs w:val="18"/>
              </w:rPr>
              <w:t>34</w:t>
            </w:r>
          </w:p>
        </w:tc>
      </w:tr>
      <w:tr w:rsidR="00C632BC" w:rsidRPr="00AE6717" w14:paraId="0D772AD0" w14:textId="77777777" w:rsidTr="00C725AA">
        <w:tc>
          <w:tcPr>
            <w:tcW w:w="1842" w:type="dxa"/>
            <w:vAlign w:val="center"/>
          </w:tcPr>
          <w:p w14:paraId="4A13CE25" w14:textId="77777777" w:rsidR="00C632BC" w:rsidRPr="00EC3841" w:rsidRDefault="00C632BC" w:rsidP="00EC3841">
            <w:pPr>
              <w:spacing w:after="0"/>
              <w:jc w:val="center"/>
              <w:rPr>
                <w:sz w:val="18"/>
                <w:szCs w:val="18"/>
              </w:rPr>
            </w:pPr>
            <w:r w:rsidRPr="00EC3841">
              <w:rPr>
                <w:rFonts w:eastAsia="Times New Roman"/>
                <w:sz w:val="18"/>
                <w:szCs w:val="18"/>
                <w:lang w:eastAsia="en-AU"/>
              </w:rPr>
              <w:t>60-69 years</w:t>
            </w:r>
          </w:p>
        </w:tc>
        <w:tc>
          <w:tcPr>
            <w:tcW w:w="1843" w:type="dxa"/>
            <w:vAlign w:val="center"/>
          </w:tcPr>
          <w:p w14:paraId="74D83D9A" w14:textId="0CB14FCC" w:rsidR="00C632BC" w:rsidRPr="00EC3841" w:rsidRDefault="00C632BC" w:rsidP="00EC3841">
            <w:pPr>
              <w:spacing w:after="0"/>
              <w:jc w:val="center"/>
              <w:rPr>
                <w:sz w:val="18"/>
                <w:szCs w:val="18"/>
              </w:rPr>
            </w:pPr>
            <w:r w:rsidRPr="00EC3841">
              <w:rPr>
                <w:sz w:val="18"/>
                <w:szCs w:val="18"/>
              </w:rPr>
              <w:t>22.4</w:t>
            </w:r>
            <w:r w:rsidR="00137CA0" w:rsidRPr="00EC3841">
              <w:rPr>
                <w:sz w:val="18"/>
                <w:szCs w:val="18"/>
              </w:rPr>
              <w:t>%</w:t>
            </w:r>
          </w:p>
        </w:tc>
        <w:tc>
          <w:tcPr>
            <w:tcW w:w="1843" w:type="dxa"/>
            <w:vAlign w:val="center"/>
          </w:tcPr>
          <w:p w14:paraId="26C026D2" w14:textId="21EC671E" w:rsidR="00C632BC" w:rsidRPr="00EC3841" w:rsidRDefault="00C632BC" w:rsidP="00EC3841">
            <w:pPr>
              <w:spacing w:after="0"/>
              <w:jc w:val="center"/>
              <w:rPr>
                <w:sz w:val="18"/>
                <w:szCs w:val="18"/>
              </w:rPr>
            </w:pPr>
            <w:r w:rsidRPr="00EC3841">
              <w:rPr>
                <w:rFonts w:eastAsia="Times New Roman"/>
                <w:sz w:val="18"/>
                <w:szCs w:val="18"/>
                <w:lang w:eastAsia="en-AU"/>
              </w:rPr>
              <w:t>23.7</w:t>
            </w:r>
            <w:r w:rsidR="00137CA0" w:rsidRPr="00EC3841">
              <w:rPr>
                <w:rFonts w:eastAsia="Times New Roman"/>
                <w:sz w:val="18"/>
                <w:szCs w:val="18"/>
                <w:lang w:eastAsia="en-AU"/>
              </w:rPr>
              <w:t>%</w:t>
            </w:r>
          </w:p>
        </w:tc>
        <w:tc>
          <w:tcPr>
            <w:tcW w:w="1843" w:type="dxa"/>
            <w:vAlign w:val="bottom"/>
          </w:tcPr>
          <w:p w14:paraId="349E1317" w14:textId="77777777" w:rsidR="00C632BC" w:rsidRPr="00EC3841" w:rsidRDefault="00C632BC" w:rsidP="00EC3841">
            <w:pPr>
              <w:spacing w:after="0"/>
              <w:jc w:val="center"/>
              <w:rPr>
                <w:sz w:val="18"/>
                <w:szCs w:val="18"/>
              </w:rPr>
            </w:pPr>
            <w:r w:rsidRPr="00EC3841">
              <w:rPr>
                <w:sz w:val="18"/>
                <w:szCs w:val="18"/>
              </w:rPr>
              <w:t>166</w:t>
            </w:r>
          </w:p>
        </w:tc>
        <w:tc>
          <w:tcPr>
            <w:tcW w:w="1843" w:type="dxa"/>
            <w:vAlign w:val="bottom"/>
          </w:tcPr>
          <w:p w14:paraId="2F4F3A2A" w14:textId="302BF72D" w:rsidR="00C632BC" w:rsidRPr="00EC3841" w:rsidRDefault="00C632BC" w:rsidP="00EC3841">
            <w:pPr>
              <w:spacing w:after="0"/>
              <w:jc w:val="center"/>
              <w:rPr>
                <w:b/>
                <w:sz w:val="18"/>
                <w:szCs w:val="18"/>
              </w:rPr>
            </w:pPr>
            <w:r w:rsidRPr="00EC3841">
              <w:rPr>
                <w:b/>
                <w:sz w:val="18"/>
                <w:szCs w:val="18"/>
              </w:rPr>
              <w:t>224</w:t>
            </w:r>
          </w:p>
        </w:tc>
      </w:tr>
      <w:tr w:rsidR="00C632BC" w:rsidRPr="00AE6717" w14:paraId="0BEDA05C" w14:textId="77777777" w:rsidTr="00C725AA">
        <w:tc>
          <w:tcPr>
            <w:tcW w:w="1842" w:type="dxa"/>
            <w:vAlign w:val="center"/>
          </w:tcPr>
          <w:p w14:paraId="2FB220F7" w14:textId="77777777" w:rsidR="00C632BC" w:rsidRPr="00EC3841" w:rsidRDefault="00C632BC" w:rsidP="00EC3841">
            <w:pPr>
              <w:spacing w:after="0"/>
              <w:jc w:val="center"/>
              <w:rPr>
                <w:sz w:val="18"/>
                <w:szCs w:val="18"/>
              </w:rPr>
            </w:pPr>
            <w:r w:rsidRPr="00EC3841">
              <w:rPr>
                <w:rFonts w:eastAsia="Times New Roman"/>
                <w:sz w:val="18"/>
                <w:szCs w:val="18"/>
                <w:lang w:eastAsia="en-AU"/>
              </w:rPr>
              <w:t>70-79 years</w:t>
            </w:r>
          </w:p>
        </w:tc>
        <w:tc>
          <w:tcPr>
            <w:tcW w:w="1843" w:type="dxa"/>
            <w:vAlign w:val="center"/>
          </w:tcPr>
          <w:p w14:paraId="5FA76E6F" w14:textId="094EECC0" w:rsidR="00C632BC" w:rsidRPr="00EC3841" w:rsidRDefault="00C632BC" w:rsidP="00EC3841">
            <w:pPr>
              <w:spacing w:after="0"/>
              <w:jc w:val="center"/>
              <w:rPr>
                <w:sz w:val="18"/>
                <w:szCs w:val="18"/>
              </w:rPr>
            </w:pPr>
            <w:r w:rsidRPr="00EC3841">
              <w:rPr>
                <w:sz w:val="18"/>
                <w:szCs w:val="18"/>
              </w:rPr>
              <w:t>17.6</w:t>
            </w:r>
            <w:r w:rsidR="00137CA0" w:rsidRPr="00EC3841">
              <w:rPr>
                <w:sz w:val="18"/>
                <w:szCs w:val="18"/>
              </w:rPr>
              <w:t>%</w:t>
            </w:r>
          </w:p>
        </w:tc>
        <w:tc>
          <w:tcPr>
            <w:tcW w:w="1843" w:type="dxa"/>
            <w:vAlign w:val="center"/>
          </w:tcPr>
          <w:p w14:paraId="354475D6" w14:textId="053CBD13" w:rsidR="00C632BC" w:rsidRPr="00EC3841" w:rsidRDefault="00C632BC" w:rsidP="00EC3841">
            <w:pPr>
              <w:spacing w:after="0"/>
              <w:jc w:val="center"/>
              <w:rPr>
                <w:sz w:val="18"/>
                <w:szCs w:val="18"/>
              </w:rPr>
            </w:pPr>
            <w:r w:rsidRPr="00EC3841">
              <w:rPr>
                <w:rFonts w:eastAsia="Times New Roman"/>
                <w:sz w:val="18"/>
                <w:szCs w:val="18"/>
                <w:lang w:eastAsia="en-AU"/>
              </w:rPr>
              <w:t>18.6</w:t>
            </w:r>
            <w:r w:rsidR="00137CA0" w:rsidRPr="00EC3841">
              <w:rPr>
                <w:rFonts w:eastAsia="Times New Roman"/>
                <w:sz w:val="18"/>
                <w:szCs w:val="18"/>
                <w:lang w:eastAsia="en-AU"/>
              </w:rPr>
              <w:t>%</w:t>
            </w:r>
          </w:p>
        </w:tc>
        <w:tc>
          <w:tcPr>
            <w:tcW w:w="1843" w:type="dxa"/>
            <w:vAlign w:val="bottom"/>
          </w:tcPr>
          <w:p w14:paraId="1E696098" w14:textId="77777777" w:rsidR="00C632BC" w:rsidRPr="00EC3841" w:rsidRDefault="00C632BC" w:rsidP="00EC3841">
            <w:pPr>
              <w:spacing w:after="0"/>
              <w:jc w:val="center"/>
              <w:rPr>
                <w:sz w:val="18"/>
                <w:szCs w:val="18"/>
              </w:rPr>
            </w:pPr>
            <w:r w:rsidRPr="00EC3841">
              <w:rPr>
                <w:sz w:val="18"/>
                <w:szCs w:val="18"/>
              </w:rPr>
              <w:t>130</w:t>
            </w:r>
          </w:p>
        </w:tc>
        <w:tc>
          <w:tcPr>
            <w:tcW w:w="1843" w:type="dxa"/>
            <w:vAlign w:val="bottom"/>
          </w:tcPr>
          <w:p w14:paraId="4BAB767E" w14:textId="21B651FD" w:rsidR="00C632BC" w:rsidRPr="00EC3841" w:rsidRDefault="00C632BC" w:rsidP="00EC3841">
            <w:pPr>
              <w:spacing w:after="0"/>
              <w:jc w:val="center"/>
              <w:rPr>
                <w:b/>
                <w:sz w:val="18"/>
                <w:szCs w:val="18"/>
              </w:rPr>
            </w:pPr>
            <w:r w:rsidRPr="00EC3841">
              <w:rPr>
                <w:b/>
                <w:sz w:val="18"/>
                <w:szCs w:val="18"/>
              </w:rPr>
              <w:t>317</w:t>
            </w:r>
          </w:p>
        </w:tc>
      </w:tr>
      <w:tr w:rsidR="00C632BC" w:rsidRPr="00AE6717" w14:paraId="12B3267B" w14:textId="77777777" w:rsidTr="00C725AA">
        <w:tc>
          <w:tcPr>
            <w:tcW w:w="1842" w:type="dxa"/>
            <w:vAlign w:val="center"/>
          </w:tcPr>
          <w:p w14:paraId="362DA212" w14:textId="77777777" w:rsidR="00C632BC" w:rsidRPr="00EC3841" w:rsidRDefault="00C632BC" w:rsidP="00EC3841">
            <w:pPr>
              <w:spacing w:after="0"/>
              <w:jc w:val="center"/>
              <w:rPr>
                <w:sz w:val="18"/>
                <w:szCs w:val="18"/>
              </w:rPr>
            </w:pPr>
            <w:r w:rsidRPr="00EC3841">
              <w:rPr>
                <w:rFonts w:eastAsia="Times New Roman"/>
                <w:sz w:val="18"/>
                <w:szCs w:val="18"/>
                <w:lang w:eastAsia="en-AU"/>
              </w:rPr>
              <w:t>80 &gt; years</w:t>
            </w:r>
          </w:p>
        </w:tc>
        <w:tc>
          <w:tcPr>
            <w:tcW w:w="1843" w:type="dxa"/>
            <w:vAlign w:val="center"/>
          </w:tcPr>
          <w:p w14:paraId="0FAF4C4E" w14:textId="33DD3899" w:rsidR="00C632BC" w:rsidRPr="00EC3841" w:rsidRDefault="00C632BC" w:rsidP="00EC3841">
            <w:pPr>
              <w:spacing w:after="0"/>
              <w:jc w:val="center"/>
              <w:rPr>
                <w:sz w:val="18"/>
                <w:szCs w:val="18"/>
              </w:rPr>
            </w:pPr>
            <w:r w:rsidRPr="00EC3841">
              <w:rPr>
                <w:rFonts w:eastAsia="Times New Roman"/>
                <w:sz w:val="18"/>
                <w:szCs w:val="18"/>
                <w:lang w:eastAsia="en-AU"/>
              </w:rPr>
              <w:t>3.9</w:t>
            </w:r>
            <w:r w:rsidR="00137CA0" w:rsidRPr="00EC3841">
              <w:rPr>
                <w:rFonts w:eastAsia="Times New Roman"/>
                <w:sz w:val="18"/>
                <w:szCs w:val="18"/>
                <w:lang w:eastAsia="en-AU"/>
              </w:rPr>
              <w:t>%</w:t>
            </w:r>
          </w:p>
        </w:tc>
        <w:tc>
          <w:tcPr>
            <w:tcW w:w="1843" w:type="dxa"/>
            <w:vAlign w:val="center"/>
          </w:tcPr>
          <w:p w14:paraId="530F15EA" w14:textId="062E3259" w:rsidR="00C632BC" w:rsidRPr="00EC3841" w:rsidRDefault="00C632BC" w:rsidP="00EC3841">
            <w:pPr>
              <w:spacing w:after="0"/>
              <w:jc w:val="center"/>
              <w:rPr>
                <w:sz w:val="18"/>
                <w:szCs w:val="18"/>
              </w:rPr>
            </w:pPr>
            <w:r w:rsidRPr="00EC3841">
              <w:rPr>
                <w:rFonts w:eastAsia="Times New Roman"/>
                <w:sz w:val="18"/>
                <w:szCs w:val="18"/>
                <w:lang w:eastAsia="en-AU"/>
              </w:rPr>
              <w:t>7.5</w:t>
            </w:r>
            <w:r w:rsidR="00137CA0" w:rsidRPr="00EC3841">
              <w:rPr>
                <w:rFonts w:eastAsia="Times New Roman"/>
                <w:sz w:val="18"/>
                <w:szCs w:val="18"/>
                <w:lang w:eastAsia="en-AU"/>
              </w:rPr>
              <w:t>%</w:t>
            </w:r>
          </w:p>
        </w:tc>
        <w:tc>
          <w:tcPr>
            <w:tcW w:w="1843" w:type="dxa"/>
            <w:vAlign w:val="bottom"/>
          </w:tcPr>
          <w:p w14:paraId="04C89A16" w14:textId="77777777" w:rsidR="00C632BC" w:rsidRPr="00EC3841" w:rsidRDefault="00C632BC" w:rsidP="00EC3841">
            <w:pPr>
              <w:spacing w:after="0"/>
              <w:jc w:val="center"/>
              <w:rPr>
                <w:sz w:val="18"/>
                <w:szCs w:val="18"/>
              </w:rPr>
            </w:pPr>
            <w:r w:rsidRPr="00EC3841">
              <w:rPr>
                <w:sz w:val="18"/>
                <w:szCs w:val="18"/>
              </w:rPr>
              <w:t>52</w:t>
            </w:r>
          </w:p>
        </w:tc>
        <w:tc>
          <w:tcPr>
            <w:tcW w:w="1843" w:type="dxa"/>
            <w:vAlign w:val="bottom"/>
          </w:tcPr>
          <w:p w14:paraId="1ECBFCEF" w14:textId="6A742C2D" w:rsidR="00C632BC" w:rsidRPr="00EC3841" w:rsidRDefault="00C632BC" w:rsidP="00EC3841">
            <w:pPr>
              <w:spacing w:after="0"/>
              <w:jc w:val="center"/>
              <w:rPr>
                <w:b/>
                <w:sz w:val="18"/>
                <w:szCs w:val="18"/>
              </w:rPr>
            </w:pPr>
            <w:r w:rsidRPr="00EC3841">
              <w:rPr>
                <w:b/>
                <w:sz w:val="18"/>
                <w:szCs w:val="18"/>
              </w:rPr>
              <w:t>102</w:t>
            </w:r>
          </w:p>
        </w:tc>
      </w:tr>
    </w:tbl>
    <w:p w14:paraId="6352A1F7" w14:textId="68BD7E2E" w:rsidR="00C57375" w:rsidRPr="00FD52F8" w:rsidRDefault="003B54B7" w:rsidP="003B54B7">
      <w:pPr>
        <w:pStyle w:val="Heading2"/>
      </w:pPr>
      <w:bookmarkStart w:id="8" w:name="_Toc146549130"/>
      <w:r>
        <w:lastRenderedPageBreak/>
        <w:t xml:space="preserve">2 </w:t>
      </w:r>
      <w:r w:rsidR="00C57375">
        <w:t xml:space="preserve">Program </w:t>
      </w:r>
      <w:r w:rsidR="00C760EA">
        <w:t>of activities</w:t>
      </w:r>
      <w:bookmarkEnd w:id="8"/>
    </w:p>
    <w:p w14:paraId="741C7132" w14:textId="77777777" w:rsidR="00E40EC6" w:rsidRPr="004B1C31" w:rsidRDefault="00C760EA" w:rsidP="006D216C">
      <w:pPr>
        <w:rPr>
          <w:i/>
          <w:lang w:val="en-GB"/>
        </w:rPr>
      </w:pPr>
      <w:r>
        <w:rPr>
          <w:i/>
          <w:lang w:val="en-GB"/>
        </w:rPr>
        <w:t xml:space="preserve">Strategic Goal - </w:t>
      </w:r>
      <w:r w:rsidR="00E40EC6" w:rsidRPr="004B1C31">
        <w:rPr>
          <w:i/>
          <w:lang w:val="en-GB"/>
        </w:rPr>
        <w:t xml:space="preserve">Our program is growing to meet the diverse needs of our members and the </w:t>
      </w:r>
      <w:proofErr w:type="gramStart"/>
      <w:r w:rsidR="00E40EC6" w:rsidRPr="004B1C31">
        <w:rPr>
          <w:i/>
          <w:lang w:val="en-GB"/>
        </w:rPr>
        <w:t>community</w:t>
      </w:r>
      <w:proofErr w:type="gramEnd"/>
    </w:p>
    <w:p w14:paraId="022F7DA9" w14:textId="77777777" w:rsidR="00F67146" w:rsidRPr="00F15979" w:rsidRDefault="00393C91" w:rsidP="006D216C">
      <w:pPr>
        <w:rPr>
          <w:i/>
          <w:sz w:val="18"/>
          <w:szCs w:val="18"/>
          <w:lang w:val="en-US"/>
        </w:rPr>
      </w:pPr>
      <w:r w:rsidRPr="00F15979">
        <w:rPr>
          <w:i/>
          <w:sz w:val="18"/>
          <w:szCs w:val="18"/>
          <w:lang w:val="en-US"/>
        </w:rPr>
        <w:t xml:space="preserve">Strategic Aim </w:t>
      </w:r>
      <w:r w:rsidR="00C760EA" w:rsidRPr="00F15979">
        <w:rPr>
          <w:i/>
          <w:sz w:val="18"/>
          <w:szCs w:val="18"/>
        </w:rPr>
        <w:t xml:space="preserve">(Performance Evaluation Framework) </w:t>
      </w:r>
      <w:r w:rsidRPr="00F15979">
        <w:rPr>
          <w:i/>
          <w:sz w:val="18"/>
          <w:szCs w:val="18"/>
          <w:lang w:val="en-US"/>
        </w:rPr>
        <w:t xml:space="preserve">- </w:t>
      </w:r>
      <w:r w:rsidR="00F67146" w:rsidRPr="00F15979">
        <w:rPr>
          <w:i/>
          <w:sz w:val="18"/>
          <w:szCs w:val="18"/>
          <w:lang w:val="en-US"/>
        </w:rPr>
        <w:t>The Program (of activities &amp; events) will</w:t>
      </w:r>
      <w:r w:rsidR="00C760EA" w:rsidRPr="00F15979">
        <w:rPr>
          <w:i/>
          <w:sz w:val="18"/>
          <w:szCs w:val="18"/>
          <w:lang w:val="en-US"/>
        </w:rPr>
        <w:t>:</w:t>
      </w:r>
      <w:r w:rsidR="001C61FB" w:rsidRPr="00F15979">
        <w:rPr>
          <w:i/>
          <w:sz w:val="18"/>
          <w:szCs w:val="18"/>
          <w:lang w:val="en-US"/>
        </w:rPr>
        <w:t xml:space="preserve"> </w:t>
      </w:r>
      <w:r w:rsidRPr="00F15979">
        <w:rPr>
          <w:i/>
          <w:sz w:val="18"/>
          <w:szCs w:val="18"/>
          <w:lang w:val="en-US"/>
        </w:rPr>
        <w:t>m</w:t>
      </w:r>
      <w:r w:rsidR="00F67146" w:rsidRPr="00F15979">
        <w:rPr>
          <w:i/>
          <w:sz w:val="18"/>
          <w:szCs w:val="18"/>
          <w:lang w:val="en-US"/>
        </w:rPr>
        <w:t>eet purpose/mission: learning, social and community opportunities (and strategic direction)</w:t>
      </w:r>
      <w:r w:rsidR="001C61FB" w:rsidRPr="00F15979">
        <w:rPr>
          <w:i/>
          <w:sz w:val="18"/>
          <w:szCs w:val="18"/>
          <w:lang w:val="en-US"/>
        </w:rPr>
        <w:t xml:space="preserve">; </w:t>
      </w:r>
      <w:r w:rsidRPr="00F15979">
        <w:rPr>
          <w:i/>
          <w:sz w:val="18"/>
          <w:szCs w:val="18"/>
          <w:lang w:val="en-US"/>
        </w:rPr>
        <w:t>be s</w:t>
      </w:r>
      <w:r w:rsidR="00F67146" w:rsidRPr="00F15979">
        <w:rPr>
          <w:i/>
          <w:sz w:val="18"/>
          <w:szCs w:val="18"/>
          <w:lang w:val="en-US"/>
        </w:rPr>
        <w:t>afe &amp; accessible</w:t>
      </w:r>
      <w:r w:rsidR="001C61FB" w:rsidRPr="00F15979">
        <w:rPr>
          <w:i/>
          <w:sz w:val="18"/>
          <w:szCs w:val="18"/>
          <w:lang w:val="en-US"/>
        </w:rPr>
        <w:t xml:space="preserve">; </w:t>
      </w:r>
      <w:proofErr w:type="spellStart"/>
      <w:r w:rsidRPr="00F15979">
        <w:rPr>
          <w:i/>
          <w:sz w:val="18"/>
          <w:szCs w:val="18"/>
          <w:lang w:val="en-US"/>
        </w:rPr>
        <w:t>m</w:t>
      </w:r>
      <w:r w:rsidR="00F67146" w:rsidRPr="00F15979">
        <w:rPr>
          <w:i/>
          <w:sz w:val="18"/>
          <w:szCs w:val="18"/>
          <w:lang w:val="en-US"/>
        </w:rPr>
        <w:t>aximise</w:t>
      </w:r>
      <w:proofErr w:type="spellEnd"/>
      <w:r w:rsidR="00F67146" w:rsidRPr="00F15979">
        <w:rPr>
          <w:i/>
          <w:sz w:val="18"/>
          <w:szCs w:val="18"/>
          <w:lang w:val="en-US"/>
        </w:rPr>
        <w:t xml:space="preserve"> member participation </w:t>
      </w:r>
      <w:r w:rsidR="001C61FB" w:rsidRPr="00F15979">
        <w:rPr>
          <w:i/>
          <w:sz w:val="18"/>
          <w:szCs w:val="18"/>
          <w:lang w:val="en-US"/>
        </w:rPr>
        <w:t xml:space="preserve">and </w:t>
      </w:r>
      <w:r w:rsidRPr="00F15979">
        <w:rPr>
          <w:i/>
          <w:sz w:val="18"/>
          <w:szCs w:val="18"/>
          <w:lang w:val="en-US"/>
        </w:rPr>
        <w:t>be c</w:t>
      </w:r>
      <w:r w:rsidR="00F67146" w:rsidRPr="00F15979">
        <w:rPr>
          <w:i/>
          <w:sz w:val="18"/>
          <w:szCs w:val="18"/>
          <w:lang w:val="en-US"/>
        </w:rPr>
        <w:t xml:space="preserve">ost </w:t>
      </w:r>
      <w:proofErr w:type="gramStart"/>
      <w:r w:rsidR="00F67146" w:rsidRPr="00F15979">
        <w:rPr>
          <w:i/>
          <w:sz w:val="18"/>
          <w:szCs w:val="18"/>
          <w:lang w:val="en-US"/>
        </w:rPr>
        <w:t>efficient</w:t>
      </w:r>
      <w:proofErr w:type="gramEnd"/>
    </w:p>
    <w:p w14:paraId="72F45E7C" w14:textId="77777777" w:rsidR="00393C91" w:rsidRDefault="00393C91" w:rsidP="006D216C">
      <w:pPr>
        <w:pStyle w:val="Heading4"/>
        <w:rPr>
          <w:lang w:val="en-GB"/>
        </w:rPr>
      </w:pPr>
      <w:r>
        <w:rPr>
          <w:lang w:val="en-GB"/>
        </w:rPr>
        <w:t>PNH Performance 202</w:t>
      </w:r>
      <w:r w:rsidR="000625F2">
        <w:rPr>
          <w:lang w:val="en-GB"/>
        </w:rPr>
        <w:t>2-23</w:t>
      </w:r>
      <w:r w:rsidR="00F545AE">
        <w:rPr>
          <w:lang w:val="en-GB"/>
        </w:rPr>
        <w:t xml:space="preserve"> - Activities</w:t>
      </w:r>
    </w:p>
    <w:p w14:paraId="350EBECA" w14:textId="03E2A49D" w:rsidR="00AB375B" w:rsidRDefault="00F15979" w:rsidP="00D627B3">
      <w:r>
        <w:rPr>
          <w:noProof/>
          <w:lang w:eastAsia="en-AU"/>
        </w:rPr>
        <w:drawing>
          <wp:anchor distT="0" distB="0" distL="114300" distR="114300" simplePos="0" relativeHeight="251658240" behindDoc="0" locked="0" layoutInCell="1" allowOverlap="1" wp14:anchorId="77A2FF7C" wp14:editId="1FD28806">
            <wp:simplePos x="0" y="0"/>
            <wp:positionH relativeFrom="column">
              <wp:posOffset>-57785</wp:posOffset>
            </wp:positionH>
            <wp:positionV relativeFrom="paragraph">
              <wp:posOffset>432435</wp:posOffset>
            </wp:positionV>
            <wp:extent cx="2675255" cy="1854200"/>
            <wp:effectExtent l="0" t="0" r="10795"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C10F95">
        <w:t xml:space="preserve">Activities are open to members only. </w:t>
      </w:r>
      <w:r w:rsidR="00393C91" w:rsidRPr="004F176C">
        <w:t xml:space="preserve">There is no community data source re </w:t>
      </w:r>
      <w:r w:rsidR="00C13EC5">
        <w:t xml:space="preserve">the </w:t>
      </w:r>
      <w:r w:rsidR="00393C91" w:rsidRPr="004F176C">
        <w:t>effectiveness of the program from community perspective</w:t>
      </w:r>
      <w:r w:rsidR="001C61FB">
        <w:t>.</w:t>
      </w:r>
      <w:r>
        <w:t xml:space="preserve"> Over the year </w:t>
      </w:r>
      <w:r w:rsidR="001C61FB">
        <w:t xml:space="preserve">PNH increased the </w:t>
      </w:r>
      <w:r w:rsidR="001C61FB" w:rsidRPr="00F15979">
        <w:rPr>
          <w:b/>
        </w:rPr>
        <w:t>number of activities from</w:t>
      </w:r>
      <w:r w:rsidR="00AB375B">
        <w:t xml:space="preserve"> </w:t>
      </w:r>
      <w:r w:rsidR="00AB375B" w:rsidRPr="00AB375B">
        <w:rPr>
          <w:b/>
        </w:rPr>
        <w:t>72</w:t>
      </w:r>
      <w:r w:rsidR="001C61FB" w:rsidRPr="00AB375B">
        <w:rPr>
          <w:b/>
          <w:color w:val="FF0000"/>
        </w:rPr>
        <w:t xml:space="preserve"> </w:t>
      </w:r>
      <w:r w:rsidR="001C61FB" w:rsidRPr="00AB375B">
        <w:rPr>
          <w:b/>
        </w:rPr>
        <w:t xml:space="preserve">to 88 per </w:t>
      </w:r>
      <w:proofErr w:type="gramStart"/>
      <w:r w:rsidR="001C61FB" w:rsidRPr="00AB375B">
        <w:rPr>
          <w:b/>
        </w:rPr>
        <w:t>month</w:t>
      </w:r>
      <w:r w:rsidR="001C61FB">
        <w:t>, and</w:t>
      </w:r>
      <w:proofErr w:type="gramEnd"/>
      <w:r w:rsidR="001C61FB">
        <w:t xml:space="preserve"> </w:t>
      </w:r>
      <w:r>
        <w:t xml:space="preserve">increased </w:t>
      </w:r>
      <w:r w:rsidR="001C61FB">
        <w:t xml:space="preserve">the number of </w:t>
      </w:r>
      <w:r w:rsidR="001C61FB" w:rsidRPr="00F15979">
        <w:rPr>
          <w:b/>
        </w:rPr>
        <w:t>activity hours provided from about</w:t>
      </w:r>
      <w:r w:rsidR="001C61FB">
        <w:t xml:space="preserve"> </w:t>
      </w:r>
      <w:r w:rsidR="001C61FB" w:rsidRPr="00AB375B">
        <w:rPr>
          <w:b/>
        </w:rPr>
        <w:t>270 to 3</w:t>
      </w:r>
      <w:r w:rsidR="00AB375B" w:rsidRPr="00AB375B">
        <w:rPr>
          <w:b/>
        </w:rPr>
        <w:t>2</w:t>
      </w:r>
      <w:r w:rsidR="001C61FB" w:rsidRPr="00AB375B">
        <w:rPr>
          <w:b/>
        </w:rPr>
        <w:t>0 per month</w:t>
      </w:r>
      <w:r w:rsidR="001C61FB">
        <w:t xml:space="preserve">. </w:t>
      </w:r>
      <w:r w:rsidR="00C760EA">
        <w:t>This resulted in a peak in monthly participation in May</w:t>
      </w:r>
      <w:r w:rsidR="00AB375B">
        <w:t xml:space="preserve"> (Graph 2)</w:t>
      </w:r>
      <w:r w:rsidR="00C760EA">
        <w:t xml:space="preserve">. </w:t>
      </w:r>
      <w:proofErr w:type="gramStart"/>
      <w:r w:rsidR="001C61FB">
        <w:t>Of course</w:t>
      </w:r>
      <w:proofErr w:type="gramEnd"/>
      <w:r w:rsidR="001C61FB">
        <w:t xml:space="preserve"> during school holidays and during the Celtic Festival </w:t>
      </w:r>
      <w:r w:rsidR="00C760EA">
        <w:t xml:space="preserve">(June) </w:t>
      </w:r>
      <w:r w:rsidR="001C61FB">
        <w:t xml:space="preserve">the activity hours are decreased as shown in </w:t>
      </w:r>
      <w:r w:rsidR="00AB375B">
        <w:t>G</w:t>
      </w:r>
      <w:r w:rsidR="001C61FB">
        <w:t>raph 2 (and income decreases).</w:t>
      </w:r>
      <w:r w:rsidR="0038160C">
        <w:t xml:space="preserve"> </w:t>
      </w:r>
    </w:p>
    <w:p w14:paraId="70E92668" w14:textId="78BFA4CF" w:rsidR="00D627B3" w:rsidRDefault="00D627B3" w:rsidP="00D627B3">
      <w:pPr>
        <w:rPr>
          <w:lang w:eastAsia="en-AU"/>
        </w:rPr>
      </w:pPr>
      <w:r>
        <w:rPr>
          <w:lang w:eastAsia="en-AU"/>
        </w:rPr>
        <w:t>The p</w:t>
      </w:r>
      <w:r w:rsidRPr="0038160C">
        <w:rPr>
          <w:lang w:eastAsia="en-AU"/>
        </w:rPr>
        <w:t xml:space="preserve">articipation rate for persons with known disability </w:t>
      </w:r>
      <w:r>
        <w:rPr>
          <w:lang w:eastAsia="en-AU"/>
        </w:rPr>
        <w:t xml:space="preserve">is approximately </w:t>
      </w:r>
      <w:r w:rsidR="00F15979">
        <w:rPr>
          <w:lang w:eastAsia="en-AU"/>
        </w:rPr>
        <w:t xml:space="preserve">an average of </w:t>
      </w:r>
      <w:r>
        <w:rPr>
          <w:lang w:eastAsia="en-AU"/>
        </w:rPr>
        <w:t>7 per month</w:t>
      </w:r>
      <w:r w:rsidRPr="005F28B3">
        <w:rPr>
          <w:lang w:eastAsia="en-AU"/>
        </w:rPr>
        <w:t xml:space="preserve">. </w:t>
      </w:r>
      <w:r w:rsidR="005F28B3" w:rsidRPr="005F28B3">
        <w:rPr>
          <w:lang w:val="en-US" w:eastAsia="en-AU"/>
        </w:rPr>
        <w:t xml:space="preserve">Mental Health &amp; wellbeing hub ERMAH </w:t>
      </w:r>
      <w:r w:rsidRPr="005F28B3">
        <w:rPr>
          <w:lang w:eastAsia="en-AU"/>
        </w:rPr>
        <w:t xml:space="preserve">visited PNH several times </w:t>
      </w:r>
      <w:r>
        <w:rPr>
          <w:lang w:eastAsia="en-AU"/>
        </w:rPr>
        <w:t>during the year with successful integration.</w:t>
      </w:r>
    </w:p>
    <w:p w14:paraId="3B734C15" w14:textId="77777777" w:rsidR="001C61FB" w:rsidRDefault="0038160C" w:rsidP="006D216C">
      <w:r>
        <w:t>Activity fees were raised in 2023 to meet rising costs.</w:t>
      </w:r>
      <w:r w:rsidR="002613EB">
        <w:t xml:space="preserve"> The coupons system proves to be popular and convenient for members to pay for activities.</w:t>
      </w:r>
    </w:p>
    <w:p w14:paraId="513A9579" w14:textId="3FCF63BD" w:rsidR="006D216C" w:rsidRDefault="006D216C" w:rsidP="00C760EA">
      <w:pPr>
        <w:spacing w:after="0"/>
        <w:rPr>
          <w:lang w:eastAsia="en-AU"/>
        </w:rPr>
      </w:pPr>
      <w:r>
        <w:rPr>
          <w:lang w:eastAsia="en-AU"/>
        </w:rPr>
        <w:t>Obviously with the number of activities increas</w:t>
      </w:r>
      <w:r w:rsidR="00D627B3">
        <w:rPr>
          <w:lang w:eastAsia="en-AU"/>
        </w:rPr>
        <w:t>ing</w:t>
      </w:r>
      <w:r>
        <w:rPr>
          <w:lang w:eastAsia="en-AU"/>
        </w:rPr>
        <w:t xml:space="preserve">, </w:t>
      </w:r>
      <w:r w:rsidRPr="00AB375B">
        <w:rPr>
          <w:b/>
          <w:lang w:eastAsia="en-AU"/>
        </w:rPr>
        <w:t xml:space="preserve">the number of facilitators increased from </w:t>
      </w:r>
      <w:r w:rsidR="00D627B3" w:rsidRPr="00AB375B">
        <w:rPr>
          <w:b/>
          <w:lang w:eastAsia="en-AU"/>
        </w:rPr>
        <w:t xml:space="preserve">40 </w:t>
      </w:r>
      <w:r w:rsidR="00AB375B" w:rsidRPr="00AB375B">
        <w:rPr>
          <w:b/>
          <w:lang w:eastAsia="en-AU"/>
        </w:rPr>
        <w:t>to 50</w:t>
      </w:r>
      <w:r w:rsidR="00D627B3">
        <w:rPr>
          <w:lang w:eastAsia="en-AU"/>
        </w:rPr>
        <w:t>. M</w:t>
      </w:r>
      <w:r>
        <w:rPr>
          <w:lang w:eastAsia="en-AU"/>
        </w:rPr>
        <w:t xml:space="preserve">any more facilitators </w:t>
      </w:r>
      <w:r w:rsidR="00D627B3">
        <w:rPr>
          <w:lang w:eastAsia="en-AU"/>
        </w:rPr>
        <w:t xml:space="preserve">are </w:t>
      </w:r>
      <w:r>
        <w:rPr>
          <w:lang w:eastAsia="en-AU"/>
        </w:rPr>
        <w:t>now being paid for service. This helps keep the program fresh.</w:t>
      </w:r>
      <w:r w:rsidR="002613EB">
        <w:rPr>
          <w:lang w:eastAsia="en-AU"/>
        </w:rPr>
        <w:t xml:space="preserve"> A Facilitator Handbook was implemented to ensure all activity facilitators work to the same rules, and understand their role in OH&amp;S.</w:t>
      </w:r>
    </w:p>
    <w:p w14:paraId="6A64BB19" w14:textId="77777777" w:rsidR="00F15979" w:rsidRDefault="00F15979" w:rsidP="00C760EA">
      <w:pPr>
        <w:spacing w:after="0"/>
        <w:rPr>
          <w:lang w:eastAsia="en-AU"/>
        </w:rPr>
      </w:pPr>
    </w:p>
    <w:p w14:paraId="356A9D6D" w14:textId="0BCE822F" w:rsidR="00F15979" w:rsidRDefault="00F15979" w:rsidP="00C760EA">
      <w:pPr>
        <w:spacing w:after="0"/>
        <w:rPr>
          <w:lang w:eastAsia="en-AU"/>
        </w:rPr>
      </w:pPr>
      <w:r>
        <w:rPr>
          <w:lang w:eastAsia="en-AU"/>
        </w:rPr>
        <w:t>Despite an incredible effort by the Program Manager to increase membership (</w:t>
      </w:r>
      <w:r w:rsidR="00FB6ACC">
        <w:rPr>
          <w:lang w:eastAsia="en-AU"/>
        </w:rPr>
        <w:t>T</w:t>
      </w:r>
      <w:r>
        <w:rPr>
          <w:lang w:eastAsia="en-AU"/>
        </w:rPr>
        <w:t xml:space="preserve">able 1), and the </w:t>
      </w:r>
      <w:r w:rsidR="00FB6ACC">
        <w:rPr>
          <w:lang w:eastAsia="en-AU"/>
        </w:rPr>
        <w:t xml:space="preserve">increased </w:t>
      </w:r>
      <w:r>
        <w:rPr>
          <w:lang w:eastAsia="en-AU"/>
        </w:rPr>
        <w:t>diversity and number of activities, this has not maximised members participation rate (participation rate has remained constant at about 110</w:t>
      </w:r>
      <w:r w:rsidR="00FB6ACC">
        <w:rPr>
          <w:lang w:eastAsia="en-AU"/>
        </w:rPr>
        <w:t>0</w:t>
      </w:r>
      <w:r>
        <w:rPr>
          <w:lang w:eastAsia="en-AU"/>
        </w:rPr>
        <w:t xml:space="preserve"> per month, Graph 2)</w:t>
      </w:r>
      <w:r w:rsidR="00FB6ACC">
        <w:rPr>
          <w:lang w:eastAsia="en-AU"/>
        </w:rPr>
        <w:t>,</w:t>
      </w:r>
      <w:r>
        <w:rPr>
          <w:lang w:eastAsia="en-AU"/>
        </w:rPr>
        <w:t xml:space="preserve"> and the program of activities is not cost effective (refer to financial data). This is a concern moving forward. </w:t>
      </w:r>
    </w:p>
    <w:p w14:paraId="563CA149" w14:textId="77777777" w:rsidR="00AB375B" w:rsidRDefault="00AB375B" w:rsidP="00F15979">
      <w:pPr>
        <w:spacing w:after="0"/>
        <w:rPr>
          <w:lang w:eastAsia="en-AU"/>
        </w:rPr>
      </w:pPr>
    </w:p>
    <w:p w14:paraId="4F85269C" w14:textId="77777777" w:rsidR="00F81FCC" w:rsidRDefault="00F81FCC" w:rsidP="006D216C">
      <w:pPr>
        <w:pStyle w:val="Heading4"/>
      </w:pPr>
      <w:r>
        <w:t>Activit</w:t>
      </w:r>
      <w:r w:rsidR="006D216C">
        <w:t>ies in 2022-23 - on-going</w:t>
      </w:r>
    </w:p>
    <w:p w14:paraId="42271ED7" w14:textId="77777777" w:rsidR="009B499F" w:rsidRDefault="009B499F" w:rsidP="009B499F">
      <w:pPr>
        <w:sectPr w:rsidR="009B499F" w:rsidSect="0067119A">
          <w:pgSz w:w="11906" w:h="16838"/>
          <w:pgMar w:top="1134" w:right="1077" w:bottom="1440" w:left="1077" w:header="709" w:footer="709" w:gutter="0"/>
          <w:cols w:space="708"/>
          <w:titlePg/>
          <w:docGrid w:linePitch="360"/>
        </w:sectPr>
      </w:pPr>
    </w:p>
    <w:p w14:paraId="04382939" w14:textId="77777777" w:rsidR="00E252B7" w:rsidRDefault="00E252B7" w:rsidP="00E252B7">
      <w:pPr>
        <w:spacing w:after="0"/>
        <w:rPr>
          <w:rFonts w:cs="Calibri"/>
          <w:b/>
          <w:bCs/>
          <w:sz w:val="16"/>
          <w:szCs w:val="16"/>
        </w:rPr>
      </w:pPr>
      <w:r>
        <w:rPr>
          <w:b/>
          <w:bCs/>
          <w:sz w:val="16"/>
          <w:szCs w:val="16"/>
        </w:rPr>
        <w:t>Art &amp; Crafts</w:t>
      </w:r>
    </w:p>
    <w:p w14:paraId="7A3E8C03" w14:textId="77777777" w:rsidR="00E252B7" w:rsidRDefault="00E252B7" w:rsidP="00E252B7">
      <w:pPr>
        <w:spacing w:after="0"/>
        <w:rPr>
          <w:sz w:val="16"/>
          <w:szCs w:val="16"/>
        </w:rPr>
      </w:pPr>
      <w:r>
        <w:rPr>
          <w:sz w:val="16"/>
          <w:szCs w:val="16"/>
        </w:rPr>
        <w:t xml:space="preserve">Card Making </w:t>
      </w:r>
    </w:p>
    <w:p w14:paraId="4C8E37C4" w14:textId="77777777" w:rsidR="00E252B7" w:rsidRDefault="00E252B7" w:rsidP="00E252B7">
      <w:pPr>
        <w:spacing w:after="0"/>
        <w:rPr>
          <w:sz w:val="16"/>
          <w:szCs w:val="16"/>
        </w:rPr>
      </w:pPr>
      <w:r>
        <w:rPr>
          <w:sz w:val="16"/>
          <w:szCs w:val="16"/>
        </w:rPr>
        <w:t>Creative Art</w:t>
      </w:r>
    </w:p>
    <w:p w14:paraId="06FE2A9B" w14:textId="77777777" w:rsidR="00E252B7" w:rsidRDefault="00E252B7" w:rsidP="00E252B7">
      <w:pPr>
        <w:spacing w:after="0"/>
        <w:rPr>
          <w:sz w:val="16"/>
          <w:szCs w:val="16"/>
        </w:rPr>
      </w:pPr>
      <w:r>
        <w:rPr>
          <w:sz w:val="16"/>
          <w:szCs w:val="16"/>
        </w:rPr>
        <w:t>Crochet &amp; Knitting</w:t>
      </w:r>
    </w:p>
    <w:p w14:paraId="5FB52BF6" w14:textId="77777777" w:rsidR="00E252B7" w:rsidRDefault="00E252B7" w:rsidP="00E252B7">
      <w:pPr>
        <w:spacing w:after="0"/>
        <w:rPr>
          <w:sz w:val="16"/>
          <w:szCs w:val="16"/>
        </w:rPr>
      </w:pPr>
      <w:r>
        <w:rPr>
          <w:sz w:val="16"/>
          <w:szCs w:val="16"/>
        </w:rPr>
        <w:t>Drawing &amp; Sketching</w:t>
      </w:r>
    </w:p>
    <w:p w14:paraId="44646A49" w14:textId="77777777" w:rsidR="00E252B7" w:rsidRDefault="00E252B7" w:rsidP="00E252B7">
      <w:pPr>
        <w:spacing w:after="0"/>
        <w:rPr>
          <w:sz w:val="16"/>
          <w:szCs w:val="16"/>
        </w:rPr>
      </w:pPr>
      <w:r>
        <w:rPr>
          <w:sz w:val="16"/>
          <w:szCs w:val="16"/>
        </w:rPr>
        <w:t>Getting creative with mosaics</w:t>
      </w:r>
    </w:p>
    <w:p w14:paraId="5B4E5E44" w14:textId="77777777" w:rsidR="00E252B7" w:rsidRDefault="00E252B7" w:rsidP="00E252B7">
      <w:pPr>
        <w:spacing w:after="0"/>
        <w:rPr>
          <w:sz w:val="16"/>
          <w:szCs w:val="16"/>
        </w:rPr>
      </w:pPr>
      <w:r>
        <w:rPr>
          <w:sz w:val="16"/>
          <w:szCs w:val="16"/>
        </w:rPr>
        <w:t>Painting for Fun</w:t>
      </w:r>
    </w:p>
    <w:p w14:paraId="6883382F" w14:textId="77777777" w:rsidR="00E252B7" w:rsidRDefault="00E252B7" w:rsidP="00E252B7">
      <w:pPr>
        <w:spacing w:after="0"/>
        <w:rPr>
          <w:sz w:val="16"/>
          <w:szCs w:val="16"/>
        </w:rPr>
      </w:pPr>
      <w:r>
        <w:rPr>
          <w:sz w:val="16"/>
          <w:szCs w:val="16"/>
        </w:rPr>
        <w:t>Patchwork &amp; Quilting</w:t>
      </w:r>
    </w:p>
    <w:p w14:paraId="0D0F48FB" w14:textId="77777777" w:rsidR="00E252B7" w:rsidRDefault="00E252B7" w:rsidP="00E252B7">
      <w:pPr>
        <w:spacing w:after="0"/>
        <w:rPr>
          <w:sz w:val="16"/>
          <w:szCs w:val="16"/>
        </w:rPr>
      </w:pPr>
      <w:r>
        <w:rPr>
          <w:sz w:val="16"/>
          <w:szCs w:val="16"/>
        </w:rPr>
        <w:t>Tuesday Art Group</w:t>
      </w:r>
    </w:p>
    <w:p w14:paraId="1A67109E" w14:textId="77777777" w:rsidR="00E252B7" w:rsidRDefault="00E252B7" w:rsidP="00E252B7">
      <w:pPr>
        <w:spacing w:after="0"/>
        <w:rPr>
          <w:b/>
          <w:bCs/>
          <w:sz w:val="16"/>
          <w:szCs w:val="16"/>
        </w:rPr>
      </w:pPr>
    </w:p>
    <w:p w14:paraId="7EF54267" w14:textId="77777777" w:rsidR="00E252B7" w:rsidRDefault="00E252B7" w:rsidP="00E252B7">
      <w:pPr>
        <w:spacing w:after="0"/>
        <w:rPr>
          <w:b/>
          <w:bCs/>
          <w:sz w:val="16"/>
          <w:szCs w:val="16"/>
        </w:rPr>
      </w:pPr>
      <w:r>
        <w:rPr>
          <w:b/>
          <w:bCs/>
          <w:sz w:val="16"/>
          <w:szCs w:val="16"/>
        </w:rPr>
        <w:t>Dance &amp; Music</w:t>
      </w:r>
    </w:p>
    <w:p w14:paraId="14658952" w14:textId="77777777" w:rsidR="00E252B7" w:rsidRDefault="00E252B7" w:rsidP="00E252B7">
      <w:pPr>
        <w:spacing w:after="0"/>
        <w:rPr>
          <w:sz w:val="16"/>
          <w:szCs w:val="16"/>
        </w:rPr>
      </w:pPr>
      <w:r>
        <w:rPr>
          <w:sz w:val="16"/>
          <w:szCs w:val="16"/>
        </w:rPr>
        <w:t>Big Band</w:t>
      </w:r>
    </w:p>
    <w:p w14:paraId="1651CBDC" w14:textId="77777777" w:rsidR="00E252B7" w:rsidRDefault="00E252B7" w:rsidP="00E252B7">
      <w:pPr>
        <w:spacing w:after="0"/>
        <w:rPr>
          <w:sz w:val="16"/>
          <w:szCs w:val="16"/>
        </w:rPr>
      </w:pPr>
      <w:r>
        <w:rPr>
          <w:sz w:val="16"/>
          <w:szCs w:val="16"/>
        </w:rPr>
        <w:t>Dancing in the Dark</w:t>
      </w:r>
    </w:p>
    <w:p w14:paraId="5B066BD2" w14:textId="77777777" w:rsidR="00E252B7" w:rsidRDefault="00E252B7" w:rsidP="00E252B7">
      <w:pPr>
        <w:spacing w:after="0"/>
        <w:rPr>
          <w:sz w:val="16"/>
          <w:szCs w:val="16"/>
        </w:rPr>
      </w:pPr>
      <w:r>
        <w:rPr>
          <w:sz w:val="16"/>
          <w:szCs w:val="16"/>
        </w:rPr>
        <w:t>Guitar</w:t>
      </w:r>
    </w:p>
    <w:p w14:paraId="20633A46" w14:textId="77777777" w:rsidR="00E252B7" w:rsidRDefault="00E252B7" w:rsidP="00E252B7">
      <w:pPr>
        <w:spacing w:after="0"/>
        <w:rPr>
          <w:sz w:val="16"/>
          <w:szCs w:val="16"/>
        </w:rPr>
      </w:pPr>
      <w:r>
        <w:rPr>
          <w:sz w:val="16"/>
          <w:szCs w:val="16"/>
        </w:rPr>
        <w:t>Harmonica Band</w:t>
      </w:r>
    </w:p>
    <w:p w14:paraId="19BF40E3" w14:textId="77777777" w:rsidR="00E252B7" w:rsidRDefault="00E252B7" w:rsidP="00E252B7">
      <w:pPr>
        <w:spacing w:after="0"/>
        <w:rPr>
          <w:sz w:val="16"/>
          <w:szCs w:val="16"/>
        </w:rPr>
      </w:pPr>
      <w:r>
        <w:rPr>
          <w:sz w:val="16"/>
          <w:szCs w:val="16"/>
        </w:rPr>
        <w:t>Harmonica with Julie</w:t>
      </w:r>
    </w:p>
    <w:p w14:paraId="5928F372" w14:textId="77777777" w:rsidR="00E252B7" w:rsidRDefault="00E252B7" w:rsidP="00E252B7">
      <w:pPr>
        <w:spacing w:after="0"/>
        <w:rPr>
          <w:sz w:val="16"/>
          <w:szCs w:val="16"/>
        </w:rPr>
      </w:pPr>
      <w:r>
        <w:rPr>
          <w:sz w:val="16"/>
          <w:szCs w:val="16"/>
        </w:rPr>
        <w:t>Line Dancing - Next Step</w:t>
      </w:r>
    </w:p>
    <w:p w14:paraId="131031FC" w14:textId="77777777" w:rsidR="00E252B7" w:rsidRDefault="00E252B7" w:rsidP="00E252B7">
      <w:pPr>
        <w:spacing w:after="0"/>
        <w:rPr>
          <w:sz w:val="16"/>
          <w:szCs w:val="16"/>
        </w:rPr>
      </w:pPr>
      <w:r>
        <w:rPr>
          <w:sz w:val="16"/>
          <w:szCs w:val="16"/>
        </w:rPr>
        <w:t>Line Dancing for beginners</w:t>
      </w:r>
    </w:p>
    <w:p w14:paraId="6F5A54A7" w14:textId="77777777" w:rsidR="00E252B7" w:rsidRDefault="00E252B7" w:rsidP="00E252B7">
      <w:pPr>
        <w:spacing w:after="0"/>
        <w:rPr>
          <w:sz w:val="16"/>
          <w:szCs w:val="16"/>
        </w:rPr>
      </w:pPr>
      <w:proofErr w:type="gramStart"/>
      <w:r>
        <w:rPr>
          <w:sz w:val="16"/>
          <w:szCs w:val="16"/>
        </w:rPr>
        <w:t>Sing-a-long</w:t>
      </w:r>
      <w:proofErr w:type="gramEnd"/>
    </w:p>
    <w:p w14:paraId="776E8F23" w14:textId="77777777" w:rsidR="00E252B7" w:rsidRDefault="00E252B7" w:rsidP="00E252B7">
      <w:pPr>
        <w:spacing w:after="0"/>
        <w:rPr>
          <w:sz w:val="16"/>
          <w:szCs w:val="16"/>
        </w:rPr>
      </w:pPr>
      <w:r>
        <w:rPr>
          <w:sz w:val="16"/>
          <w:szCs w:val="16"/>
        </w:rPr>
        <w:t>Ukulele</w:t>
      </w:r>
    </w:p>
    <w:p w14:paraId="10BFBD04" w14:textId="77777777" w:rsidR="00E252B7" w:rsidRDefault="00E252B7" w:rsidP="00E252B7">
      <w:pPr>
        <w:spacing w:after="0"/>
        <w:rPr>
          <w:sz w:val="16"/>
          <w:szCs w:val="16"/>
        </w:rPr>
      </w:pPr>
    </w:p>
    <w:p w14:paraId="2965194C" w14:textId="77777777" w:rsidR="00E252B7" w:rsidRDefault="00E252B7" w:rsidP="00E252B7">
      <w:pPr>
        <w:spacing w:after="0"/>
        <w:rPr>
          <w:b/>
          <w:bCs/>
          <w:sz w:val="16"/>
          <w:szCs w:val="16"/>
        </w:rPr>
      </w:pPr>
      <w:r>
        <w:rPr>
          <w:b/>
          <w:bCs/>
          <w:sz w:val="16"/>
          <w:szCs w:val="16"/>
        </w:rPr>
        <w:t>Literature &amp; Learning</w:t>
      </w:r>
    </w:p>
    <w:p w14:paraId="0B4FCC48" w14:textId="1F552D8B" w:rsidR="00E252B7" w:rsidRDefault="00E252B7" w:rsidP="00E252B7">
      <w:pPr>
        <w:spacing w:after="0"/>
        <w:rPr>
          <w:sz w:val="16"/>
          <w:szCs w:val="16"/>
        </w:rPr>
      </w:pPr>
      <w:r>
        <w:rPr>
          <w:sz w:val="16"/>
          <w:szCs w:val="16"/>
        </w:rPr>
        <w:t>Arm</w:t>
      </w:r>
      <w:r w:rsidR="00C565C2">
        <w:rPr>
          <w:sz w:val="16"/>
          <w:szCs w:val="16"/>
        </w:rPr>
        <w:t>c</w:t>
      </w:r>
      <w:r>
        <w:rPr>
          <w:sz w:val="16"/>
          <w:szCs w:val="16"/>
        </w:rPr>
        <w:t>hair Travel</w:t>
      </w:r>
    </w:p>
    <w:p w14:paraId="0F5CAD91" w14:textId="77777777" w:rsidR="00E252B7" w:rsidRDefault="00E252B7" w:rsidP="00E252B7">
      <w:pPr>
        <w:spacing w:after="0"/>
        <w:rPr>
          <w:sz w:val="16"/>
          <w:szCs w:val="16"/>
        </w:rPr>
      </w:pPr>
      <w:r>
        <w:rPr>
          <w:sz w:val="16"/>
          <w:szCs w:val="16"/>
        </w:rPr>
        <w:t>Back-to-school for seniors</w:t>
      </w:r>
    </w:p>
    <w:p w14:paraId="717B4B1F" w14:textId="77777777" w:rsidR="00E252B7" w:rsidRDefault="00E252B7" w:rsidP="00E252B7">
      <w:pPr>
        <w:spacing w:after="0"/>
        <w:rPr>
          <w:sz w:val="16"/>
          <w:szCs w:val="16"/>
        </w:rPr>
      </w:pPr>
      <w:r>
        <w:rPr>
          <w:sz w:val="16"/>
          <w:szCs w:val="16"/>
        </w:rPr>
        <w:t>Book Club</w:t>
      </w:r>
    </w:p>
    <w:p w14:paraId="21FDCDFD" w14:textId="77777777" w:rsidR="00E252B7" w:rsidRDefault="00E252B7" w:rsidP="00E252B7">
      <w:pPr>
        <w:spacing w:after="0"/>
        <w:rPr>
          <w:sz w:val="16"/>
          <w:szCs w:val="16"/>
        </w:rPr>
      </w:pPr>
      <w:r>
        <w:rPr>
          <w:sz w:val="16"/>
          <w:szCs w:val="16"/>
        </w:rPr>
        <w:t>Fiction Fiddlers</w:t>
      </w:r>
    </w:p>
    <w:p w14:paraId="20D421C7" w14:textId="77777777" w:rsidR="00E252B7" w:rsidRDefault="00E252B7" w:rsidP="00E252B7">
      <w:pPr>
        <w:spacing w:after="0"/>
        <w:rPr>
          <w:sz w:val="16"/>
          <w:szCs w:val="16"/>
        </w:rPr>
      </w:pPr>
      <w:r>
        <w:rPr>
          <w:sz w:val="16"/>
          <w:szCs w:val="16"/>
        </w:rPr>
        <w:t>Main Street Writers</w:t>
      </w:r>
    </w:p>
    <w:p w14:paraId="052091FC" w14:textId="77777777" w:rsidR="00E252B7" w:rsidRDefault="00E252B7" w:rsidP="00E252B7">
      <w:pPr>
        <w:spacing w:after="0"/>
        <w:rPr>
          <w:sz w:val="16"/>
          <w:szCs w:val="16"/>
        </w:rPr>
      </w:pPr>
      <w:r>
        <w:rPr>
          <w:sz w:val="16"/>
          <w:szCs w:val="16"/>
        </w:rPr>
        <w:t>Non-fiction Writers</w:t>
      </w:r>
    </w:p>
    <w:p w14:paraId="4D8D16FC" w14:textId="77777777" w:rsidR="00E252B7" w:rsidRDefault="00E252B7" w:rsidP="00E252B7">
      <w:pPr>
        <w:spacing w:after="0"/>
        <w:rPr>
          <w:sz w:val="16"/>
          <w:szCs w:val="16"/>
        </w:rPr>
      </w:pPr>
      <w:r>
        <w:rPr>
          <w:sz w:val="16"/>
          <w:szCs w:val="16"/>
        </w:rPr>
        <w:t>Philosophy Café</w:t>
      </w:r>
    </w:p>
    <w:p w14:paraId="0CD1BA27" w14:textId="77777777" w:rsidR="00E252B7" w:rsidRDefault="00E252B7" w:rsidP="00E252B7">
      <w:pPr>
        <w:spacing w:after="0"/>
        <w:rPr>
          <w:b/>
          <w:bCs/>
          <w:sz w:val="16"/>
          <w:szCs w:val="16"/>
        </w:rPr>
      </w:pPr>
    </w:p>
    <w:p w14:paraId="64DF0F8E" w14:textId="77777777" w:rsidR="00E252B7" w:rsidRDefault="00E252B7" w:rsidP="00E252B7">
      <w:pPr>
        <w:spacing w:after="0"/>
        <w:rPr>
          <w:b/>
          <w:bCs/>
          <w:sz w:val="16"/>
          <w:szCs w:val="16"/>
        </w:rPr>
      </w:pPr>
      <w:r>
        <w:rPr>
          <w:b/>
          <w:bCs/>
          <w:sz w:val="16"/>
          <w:szCs w:val="16"/>
        </w:rPr>
        <w:t>Fitness &amp; Relaxation</w:t>
      </w:r>
    </w:p>
    <w:p w14:paraId="1D2E2423" w14:textId="77777777" w:rsidR="00E252B7" w:rsidRDefault="00E252B7" w:rsidP="00E252B7">
      <w:pPr>
        <w:spacing w:after="0"/>
        <w:rPr>
          <w:sz w:val="16"/>
          <w:szCs w:val="16"/>
        </w:rPr>
      </w:pPr>
      <w:r>
        <w:rPr>
          <w:sz w:val="16"/>
          <w:szCs w:val="16"/>
        </w:rPr>
        <w:t>Darts</w:t>
      </w:r>
    </w:p>
    <w:p w14:paraId="0E2D1495" w14:textId="77777777" w:rsidR="00E252B7" w:rsidRDefault="00E252B7" w:rsidP="00E252B7">
      <w:pPr>
        <w:spacing w:after="0"/>
        <w:rPr>
          <w:sz w:val="16"/>
          <w:szCs w:val="16"/>
        </w:rPr>
      </w:pPr>
      <w:r>
        <w:rPr>
          <w:sz w:val="16"/>
          <w:szCs w:val="16"/>
        </w:rPr>
        <w:t>Indoor Bowls</w:t>
      </w:r>
    </w:p>
    <w:p w14:paraId="727B3EA4" w14:textId="77777777" w:rsidR="00E252B7" w:rsidRDefault="00E252B7" w:rsidP="00E252B7">
      <w:pPr>
        <w:spacing w:after="0"/>
        <w:rPr>
          <w:sz w:val="16"/>
          <w:szCs w:val="16"/>
        </w:rPr>
      </w:pPr>
      <w:r>
        <w:rPr>
          <w:sz w:val="16"/>
          <w:szCs w:val="16"/>
        </w:rPr>
        <w:t>Meditation</w:t>
      </w:r>
    </w:p>
    <w:p w14:paraId="7D1F015A" w14:textId="77777777" w:rsidR="00E252B7" w:rsidRDefault="00E252B7" w:rsidP="00E252B7">
      <w:pPr>
        <w:spacing w:after="0"/>
        <w:rPr>
          <w:sz w:val="16"/>
          <w:szCs w:val="16"/>
        </w:rPr>
      </w:pPr>
      <w:r>
        <w:rPr>
          <w:sz w:val="16"/>
          <w:szCs w:val="16"/>
        </w:rPr>
        <w:t>Power Walking</w:t>
      </w:r>
    </w:p>
    <w:p w14:paraId="2983C991" w14:textId="5B19D839" w:rsidR="00E252B7" w:rsidRDefault="00E252B7" w:rsidP="00E252B7">
      <w:pPr>
        <w:spacing w:after="0"/>
        <w:rPr>
          <w:sz w:val="16"/>
          <w:szCs w:val="16"/>
        </w:rPr>
      </w:pPr>
      <w:r>
        <w:rPr>
          <w:sz w:val="16"/>
          <w:szCs w:val="16"/>
        </w:rPr>
        <w:t>Strength &amp; Stretch</w:t>
      </w:r>
    </w:p>
    <w:p w14:paraId="3FD87A7F" w14:textId="77777777" w:rsidR="00E252B7" w:rsidRDefault="00E252B7" w:rsidP="00E252B7">
      <w:pPr>
        <w:spacing w:after="0"/>
        <w:rPr>
          <w:sz w:val="16"/>
          <w:szCs w:val="16"/>
        </w:rPr>
      </w:pPr>
      <w:r>
        <w:rPr>
          <w:sz w:val="16"/>
          <w:szCs w:val="16"/>
        </w:rPr>
        <w:t>Tai Chi</w:t>
      </w:r>
    </w:p>
    <w:p w14:paraId="6EE0242A" w14:textId="77777777" w:rsidR="00E252B7" w:rsidRDefault="00E252B7" w:rsidP="00E252B7">
      <w:pPr>
        <w:spacing w:after="0"/>
        <w:rPr>
          <w:sz w:val="16"/>
          <w:szCs w:val="16"/>
        </w:rPr>
      </w:pPr>
      <w:r>
        <w:rPr>
          <w:sz w:val="16"/>
          <w:szCs w:val="16"/>
        </w:rPr>
        <w:t>Zumba</w:t>
      </w:r>
    </w:p>
    <w:p w14:paraId="5EFD3AAF" w14:textId="77777777" w:rsidR="00E252B7" w:rsidRDefault="00E252B7" w:rsidP="00E252B7">
      <w:pPr>
        <w:spacing w:after="0"/>
        <w:rPr>
          <w:sz w:val="16"/>
          <w:szCs w:val="16"/>
        </w:rPr>
      </w:pPr>
    </w:p>
    <w:p w14:paraId="405D06C2" w14:textId="77777777" w:rsidR="00E252B7" w:rsidRDefault="00E252B7" w:rsidP="00E252B7">
      <w:pPr>
        <w:spacing w:after="0"/>
        <w:rPr>
          <w:b/>
          <w:bCs/>
          <w:sz w:val="16"/>
          <w:szCs w:val="16"/>
        </w:rPr>
      </w:pPr>
      <w:r>
        <w:rPr>
          <w:b/>
          <w:bCs/>
          <w:sz w:val="16"/>
          <w:szCs w:val="16"/>
        </w:rPr>
        <w:t xml:space="preserve">Card &amp; Board Games  </w:t>
      </w:r>
    </w:p>
    <w:p w14:paraId="78BF9ADC" w14:textId="77777777" w:rsidR="00E252B7" w:rsidRDefault="00E252B7" w:rsidP="00E252B7">
      <w:pPr>
        <w:spacing w:after="0"/>
        <w:rPr>
          <w:sz w:val="16"/>
          <w:szCs w:val="16"/>
        </w:rPr>
      </w:pPr>
      <w:r>
        <w:rPr>
          <w:sz w:val="16"/>
          <w:szCs w:val="16"/>
        </w:rPr>
        <w:t>500 Card Game</w:t>
      </w:r>
    </w:p>
    <w:p w14:paraId="69A4E4BA" w14:textId="77777777" w:rsidR="00E252B7" w:rsidRDefault="00E252B7" w:rsidP="00E252B7">
      <w:pPr>
        <w:spacing w:after="0"/>
        <w:rPr>
          <w:sz w:val="16"/>
          <w:szCs w:val="16"/>
        </w:rPr>
      </w:pPr>
      <w:r>
        <w:rPr>
          <w:sz w:val="16"/>
          <w:szCs w:val="16"/>
        </w:rPr>
        <w:t>Bolivia</w:t>
      </w:r>
    </w:p>
    <w:p w14:paraId="75E7A8AE" w14:textId="77777777" w:rsidR="00E252B7" w:rsidRDefault="00E252B7" w:rsidP="00E252B7">
      <w:pPr>
        <w:spacing w:after="0"/>
        <w:rPr>
          <w:sz w:val="16"/>
          <w:szCs w:val="16"/>
        </w:rPr>
      </w:pPr>
      <w:r>
        <w:rPr>
          <w:sz w:val="16"/>
          <w:szCs w:val="16"/>
        </w:rPr>
        <w:t>Chess</w:t>
      </w:r>
    </w:p>
    <w:p w14:paraId="533F17BE" w14:textId="77777777" w:rsidR="00E252B7" w:rsidRDefault="00E252B7" w:rsidP="00E252B7">
      <w:pPr>
        <w:spacing w:after="0"/>
        <w:rPr>
          <w:sz w:val="16"/>
          <w:szCs w:val="16"/>
        </w:rPr>
      </w:pPr>
      <w:r>
        <w:rPr>
          <w:sz w:val="16"/>
          <w:szCs w:val="16"/>
        </w:rPr>
        <w:t>Local Legacy</w:t>
      </w:r>
    </w:p>
    <w:p w14:paraId="367EA9AB" w14:textId="77777777" w:rsidR="00E252B7" w:rsidRDefault="00E252B7" w:rsidP="00E252B7">
      <w:pPr>
        <w:spacing w:after="0"/>
        <w:rPr>
          <w:sz w:val="16"/>
          <w:szCs w:val="16"/>
        </w:rPr>
      </w:pPr>
      <w:r>
        <w:rPr>
          <w:sz w:val="16"/>
          <w:szCs w:val="16"/>
        </w:rPr>
        <w:t>Mahjong</w:t>
      </w:r>
    </w:p>
    <w:p w14:paraId="17623B3E" w14:textId="77777777" w:rsidR="00E252B7" w:rsidRDefault="00E252B7" w:rsidP="00E252B7">
      <w:pPr>
        <w:spacing w:after="0"/>
        <w:rPr>
          <w:sz w:val="16"/>
          <w:szCs w:val="16"/>
        </w:rPr>
      </w:pPr>
    </w:p>
    <w:p w14:paraId="221468E9" w14:textId="77777777" w:rsidR="00E252B7" w:rsidRDefault="00E252B7" w:rsidP="00E252B7">
      <w:pPr>
        <w:spacing w:after="0"/>
        <w:rPr>
          <w:b/>
          <w:bCs/>
          <w:sz w:val="16"/>
          <w:szCs w:val="16"/>
        </w:rPr>
      </w:pPr>
      <w:r>
        <w:rPr>
          <w:b/>
          <w:bCs/>
          <w:sz w:val="16"/>
          <w:szCs w:val="16"/>
        </w:rPr>
        <w:t>Nature &amp; Environment</w:t>
      </w:r>
    </w:p>
    <w:p w14:paraId="04097F60" w14:textId="77777777" w:rsidR="00E252B7" w:rsidRDefault="00E252B7" w:rsidP="00E252B7">
      <w:pPr>
        <w:spacing w:after="0"/>
        <w:rPr>
          <w:sz w:val="16"/>
          <w:szCs w:val="16"/>
        </w:rPr>
      </w:pPr>
      <w:r>
        <w:rPr>
          <w:sz w:val="16"/>
          <w:szCs w:val="16"/>
        </w:rPr>
        <w:t>Bird Watching &amp; Nature Ramble</w:t>
      </w:r>
    </w:p>
    <w:p w14:paraId="7B683959" w14:textId="64FA1C14" w:rsidR="00E252B7" w:rsidRDefault="00E252B7" w:rsidP="00E252B7">
      <w:pPr>
        <w:spacing w:after="0"/>
        <w:rPr>
          <w:sz w:val="16"/>
          <w:szCs w:val="16"/>
        </w:rPr>
      </w:pPr>
      <w:r>
        <w:rPr>
          <w:sz w:val="16"/>
          <w:szCs w:val="16"/>
        </w:rPr>
        <w:t>Gard</w:t>
      </w:r>
      <w:r w:rsidR="00863758">
        <w:rPr>
          <w:sz w:val="16"/>
          <w:szCs w:val="16"/>
        </w:rPr>
        <w:t>en</w:t>
      </w:r>
      <w:r>
        <w:rPr>
          <w:sz w:val="16"/>
          <w:szCs w:val="16"/>
        </w:rPr>
        <w:t xml:space="preserve"> Club</w:t>
      </w:r>
    </w:p>
    <w:p w14:paraId="686D035D" w14:textId="77777777" w:rsidR="00E252B7" w:rsidRDefault="00E252B7" w:rsidP="00E252B7">
      <w:pPr>
        <w:spacing w:after="0"/>
        <w:rPr>
          <w:sz w:val="16"/>
          <w:szCs w:val="16"/>
        </w:rPr>
      </w:pPr>
    </w:p>
    <w:p w14:paraId="392706B0" w14:textId="77777777" w:rsidR="00E252B7" w:rsidRDefault="00E252B7" w:rsidP="00E252B7">
      <w:pPr>
        <w:spacing w:after="0"/>
        <w:rPr>
          <w:sz w:val="16"/>
          <w:szCs w:val="16"/>
        </w:rPr>
      </w:pPr>
      <w:r>
        <w:rPr>
          <w:b/>
          <w:bCs/>
          <w:sz w:val="16"/>
          <w:szCs w:val="16"/>
        </w:rPr>
        <w:t xml:space="preserve">Portarlington Film Society </w:t>
      </w:r>
      <w:r>
        <w:rPr>
          <w:sz w:val="16"/>
          <w:szCs w:val="16"/>
        </w:rPr>
        <w:t>(PNH partner organisation)</w:t>
      </w:r>
    </w:p>
    <w:p w14:paraId="0F44CED2" w14:textId="77777777" w:rsidR="00FD2851" w:rsidRPr="00D451A3" w:rsidRDefault="00FD2851" w:rsidP="006D216C">
      <w:pPr>
        <w:rPr>
          <w:sz w:val="16"/>
          <w:szCs w:val="16"/>
        </w:rPr>
      </w:pPr>
    </w:p>
    <w:p w14:paraId="5DBF049C" w14:textId="77777777" w:rsidR="00FD2851" w:rsidRPr="00D451A3" w:rsidRDefault="00FD2851" w:rsidP="006D216C">
      <w:pPr>
        <w:rPr>
          <w:sz w:val="16"/>
          <w:szCs w:val="16"/>
        </w:rPr>
        <w:sectPr w:rsidR="00FD2851" w:rsidRPr="00D451A3" w:rsidSect="00376BD0">
          <w:type w:val="continuous"/>
          <w:pgSz w:w="11906" w:h="16838"/>
          <w:pgMar w:top="1440" w:right="1274" w:bottom="1440" w:left="1440" w:header="708" w:footer="708" w:gutter="0"/>
          <w:pgNumType w:start="1"/>
          <w:cols w:num="4" w:space="709"/>
          <w:docGrid w:linePitch="360"/>
        </w:sectPr>
      </w:pPr>
    </w:p>
    <w:p w14:paraId="0420C8F7" w14:textId="77777777" w:rsidR="006D216C" w:rsidRDefault="006D216C" w:rsidP="006D216C">
      <w:pPr>
        <w:pStyle w:val="Heading4"/>
      </w:pPr>
      <w:r>
        <w:t>Activities in 2022-23 - one-off or short term</w:t>
      </w:r>
    </w:p>
    <w:p w14:paraId="78CA5B9B" w14:textId="77777777" w:rsidR="009B499F" w:rsidRDefault="009B499F" w:rsidP="009B499F">
      <w:pPr>
        <w:spacing w:after="0"/>
        <w:rPr>
          <w:color w:val="FF0000"/>
          <w:sz w:val="18"/>
          <w:szCs w:val="18"/>
        </w:rPr>
        <w:sectPr w:rsidR="009B499F" w:rsidSect="00376BD0">
          <w:type w:val="continuous"/>
          <w:pgSz w:w="11906" w:h="16838"/>
          <w:pgMar w:top="1440" w:right="1274" w:bottom="1440" w:left="1440" w:header="708" w:footer="708" w:gutter="0"/>
          <w:pgNumType w:start="1"/>
          <w:cols w:space="709"/>
          <w:docGrid w:linePitch="360"/>
        </w:sectPr>
      </w:pPr>
    </w:p>
    <w:p w14:paraId="189DE94A" w14:textId="28C62ACF" w:rsidR="00E252B7" w:rsidRPr="00E252B7" w:rsidRDefault="00E252B7" w:rsidP="00E252B7">
      <w:pPr>
        <w:spacing w:after="0"/>
        <w:rPr>
          <w:rFonts w:cs="Calibri"/>
          <w:sz w:val="16"/>
          <w:szCs w:val="16"/>
        </w:rPr>
      </w:pPr>
      <w:r w:rsidRPr="00E252B7">
        <w:rPr>
          <w:sz w:val="16"/>
          <w:szCs w:val="16"/>
        </w:rPr>
        <w:t>Coffee appreciation</w:t>
      </w:r>
    </w:p>
    <w:p w14:paraId="7D0B8143" w14:textId="22DF77BF" w:rsidR="00E252B7" w:rsidRPr="00E252B7" w:rsidRDefault="00E252B7" w:rsidP="00E252B7">
      <w:pPr>
        <w:spacing w:after="0"/>
        <w:rPr>
          <w:sz w:val="16"/>
          <w:szCs w:val="16"/>
        </w:rPr>
      </w:pPr>
      <w:r w:rsidRPr="00E252B7">
        <w:rPr>
          <w:sz w:val="16"/>
          <w:szCs w:val="16"/>
        </w:rPr>
        <w:t>Wiser driver</w:t>
      </w:r>
    </w:p>
    <w:p w14:paraId="3D6AEF2F" w14:textId="77777777" w:rsidR="00E252B7" w:rsidRPr="00E252B7" w:rsidRDefault="00E252B7" w:rsidP="00E252B7">
      <w:pPr>
        <w:spacing w:after="0"/>
        <w:rPr>
          <w:sz w:val="16"/>
          <w:szCs w:val="16"/>
        </w:rPr>
      </w:pPr>
      <w:r w:rsidRPr="00E252B7">
        <w:rPr>
          <w:sz w:val="16"/>
          <w:szCs w:val="16"/>
        </w:rPr>
        <w:t>Macrame</w:t>
      </w:r>
    </w:p>
    <w:p w14:paraId="4A66C40D" w14:textId="7201ADB4" w:rsidR="00E252B7" w:rsidRPr="00E252B7" w:rsidRDefault="00E252B7" w:rsidP="00E252B7">
      <w:pPr>
        <w:spacing w:after="0"/>
        <w:rPr>
          <w:sz w:val="16"/>
          <w:szCs w:val="16"/>
        </w:rPr>
      </w:pPr>
      <w:r w:rsidRPr="00E252B7">
        <w:rPr>
          <w:sz w:val="16"/>
          <w:szCs w:val="16"/>
        </w:rPr>
        <w:t>Sumi E</w:t>
      </w:r>
    </w:p>
    <w:p w14:paraId="348EF47B" w14:textId="3A91E400" w:rsidR="00376BD0" w:rsidRPr="00E252B7" w:rsidRDefault="00E252B7" w:rsidP="00E252B7">
      <w:pPr>
        <w:spacing w:after="0"/>
        <w:jc w:val="left"/>
        <w:rPr>
          <w:sz w:val="16"/>
          <w:szCs w:val="16"/>
        </w:rPr>
      </w:pPr>
      <w:r w:rsidRPr="00E252B7">
        <w:rPr>
          <w:sz w:val="16"/>
          <w:szCs w:val="16"/>
        </w:rPr>
        <w:t>Lost Document presentation</w:t>
      </w:r>
    </w:p>
    <w:p w14:paraId="14F549D7" w14:textId="77777777" w:rsidR="00E252B7" w:rsidRPr="00E252B7" w:rsidRDefault="00E252B7" w:rsidP="009B499F">
      <w:pPr>
        <w:spacing w:after="0"/>
        <w:rPr>
          <w:sz w:val="16"/>
          <w:szCs w:val="16"/>
        </w:rPr>
        <w:sectPr w:rsidR="00E252B7" w:rsidRPr="00E252B7" w:rsidSect="00E252B7">
          <w:type w:val="continuous"/>
          <w:pgSz w:w="11906" w:h="16838"/>
          <w:pgMar w:top="1440" w:right="1274" w:bottom="1440" w:left="1440" w:header="708" w:footer="708" w:gutter="0"/>
          <w:pgNumType w:start="1"/>
          <w:cols w:num="4" w:space="709"/>
          <w:docGrid w:linePitch="360"/>
        </w:sectPr>
      </w:pPr>
    </w:p>
    <w:p w14:paraId="795A93E2" w14:textId="4571D1FE" w:rsidR="009B499F" w:rsidRDefault="009B499F" w:rsidP="009B499F">
      <w:pPr>
        <w:spacing w:after="0"/>
        <w:rPr>
          <w:color w:val="FF0000"/>
          <w:sz w:val="18"/>
          <w:szCs w:val="18"/>
        </w:rPr>
      </w:pPr>
    </w:p>
    <w:p w14:paraId="00D02115" w14:textId="77777777" w:rsidR="00376BD0" w:rsidRDefault="00376BD0" w:rsidP="009B499F">
      <w:pPr>
        <w:spacing w:after="0"/>
        <w:rPr>
          <w:color w:val="FF0000"/>
          <w:sz w:val="18"/>
          <w:szCs w:val="18"/>
        </w:rPr>
        <w:sectPr w:rsidR="00376BD0" w:rsidSect="00376BD0">
          <w:type w:val="continuous"/>
          <w:pgSz w:w="11906" w:h="16838"/>
          <w:pgMar w:top="1440" w:right="1274" w:bottom="1440" w:left="1440" w:header="708" w:footer="708" w:gutter="0"/>
          <w:pgNumType w:start="1"/>
          <w:cols w:num="3" w:space="709"/>
          <w:docGrid w:linePitch="360"/>
        </w:sectPr>
      </w:pPr>
    </w:p>
    <w:p w14:paraId="6D64DF86" w14:textId="32DBC7BB" w:rsidR="00713290" w:rsidRDefault="00713290" w:rsidP="00AB375B">
      <w:pPr>
        <w:pStyle w:val="Heading4"/>
        <w:ind w:left="-284"/>
      </w:pPr>
      <w:r>
        <w:t>Facilities</w:t>
      </w:r>
    </w:p>
    <w:p w14:paraId="6B1A8835" w14:textId="3B611C51" w:rsidR="001D7E75" w:rsidRDefault="00C10F95" w:rsidP="00AB375B">
      <w:pPr>
        <w:ind w:left="-284"/>
        <w:rPr>
          <w:rFonts w:eastAsia="Calibri"/>
          <w:b/>
          <w:bCs/>
          <w:noProof/>
          <w:color w:val="0070C0"/>
          <w:sz w:val="40"/>
          <w:szCs w:val="40"/>
          <w:lang w:val="en-US" w:eastAsia="en-AU"/>
        </w:rPr>
      </w:pPr>
      <w:r>
        <w:rPr>
          <w:lang w:val="en-US" w:eastAsia="en-AU"/>
        </w:rPr>
        <w:t xml:space="preserve">Many members contributed to the </w:t>
      </w:r>
      <w:r w:rsidR="00393C91" w:rsidRPr="00D627B3">
        <w:rPr>
          <w:lang w:val="en-US" w:eastAsia="en-AU"/>
        </w:rPr>
        <w:t xml:space="preserve">CoGG </w:t>
      </w:r>
      <w:r>
        <w:rPr>
          <w:lang w:val="en-US" w:eastAsia="en-AU"/>
        </w:rPr>
        <w:t xml:space="preserve">Portarlington </w:t>
      </w:r>
      <w:r w:rsidR="00393C91" w:rsidRPr="00D627B3">
        <w:rPr>
          <w:lang w:val="en-US" w:eastAsia="en-AU"/>
        </w:rPr>
        <w:t>Facilities Scoping Study</w:t>
      </w:r>
      <w:r>
        <w:rPr>
          <w:lang w:val="en-US" w:eastAsia="en-AU"/>
        </w:rPr>
        <w:t xml:space="preserve">. This study </w:t>
      </w:r>
      <w:r w:rsidR="00393C91" w:rsidRPr="00D627B3">
        <w:rPr>
          <w:lang w:val="en-US" w:eastAsia="en-AU"/>
        </w:rPr>
        <w:t xml:space="preserve">is now completed. This study revealed that Parks Hall needs refurbishment. However, there is nothing in the </w:t>
      </w:r>
      <w:r w:rsidR="007E237F">
        <w:rPr>
          <w:lang w:val="en-US" w:eastAsia="en-AU"/>
        </w:rPr>
        <w:t xml:space="preserve">current </w:t>
      </w:r>
      <w:r w:rsidR="00393C91" w:rsidRPr="00D627B3">
        <w:rPr>
          <w:lang w:val="en-US" w:eastAsia="en-AU"/>
        </w:rPr>
        <w:t>4-year CoGG budget to take this to the next stage.</w:t>
      </w:r>
      <w:r>
        <w:rPr>
          <w:lang w:val="en-US" w:eastAsia="en-AU"/>
        </w:rPr>
        <w:t xml:space="preserve"> </w:t>
      </w:r>
      <w:r w:rsidR="00393C91" w:rsidRPr="00D627B3">
        <w:rPr>
          <w:lang w:val="en-US" w:eastAsia="en-AU"/>
        </w:rPr>
        <w:t>PNH has been negotiating with CoGG all year regarding the cost of our ’60 hour’ lease contract</w:t>
      </w:r>
      <w:r w:rsidR="001C61FB" w:rsidRPr="00D627B3">
        <w:rPr>
          <w:lang w:val="en-US" w:eastAsia="en-AU"/>
        </w:rPr>
        <w:t xml:space="preserve">, </w:t>
      </w:r>
      <w:r w:rsidR="00393C91" w:rsidRPr="00D627B3">
        <w:rPr>
          <w:lang w:val="en-US" w:eastAsia="en-AU"/>
        </w:rPr>
        <w:t>the lack of proper invoices</w:t>
      </w:r>
      <w:r w:rsidR="007E237F">
        <w:rPr>
          <w:lang w:val="en-US" w:eastAsia="en-AU"/>
        </w:rPr>
        <w:t>,</w:t>
      </w:r>
      <w:r w:rsidR="001C61FB" w:rsidRPr="00D627B3">
        <w:rPr>
          <w:lang w:val="en-US" w:eastAsia="en-AU"/>
        </w:rPr>
        <w:t xml:space="preserve"> and improvements to Parks Hall</w:t>
      </w:r>
      <w:r w:rsidR="006D216C" w:rsidRPr="00D627B3">
        <w:rPr>
          <w:lang w:val="en-US" w:eastAsia="en-AU"/>
        </w:rPr>
        <w:t>, especially for accessibility</w:t>
      </w:r>
      <w:r w:rsidR="00393C91" w:rsidRPr="00D627B3">
        <w:rPr>
          <w:lang w:val="en-US" w:eastAsia="en-AU"/>
        </w:rPr>
        <w:t>.</w:t>
      </w:r>
      <w:r w:rsidR="001D7E75">
        <w:br w:type="page"/>
      </w:r>
    </w:p>
    <w:p w14:paraId="1C155575" w14:textId="489E9C14" w:rsidR="00C57375" w:rsidRPr="00FD52F8" w:rsidRDefault="003B54B7" w:rsidP="003B54B7">
      <w:pPr>
        <w:pStyle w:val="Heading2"/>
      </w:pPr>
      <w:bookmarkStart w:id="9" w:name="_Toc146549131"/>
      <w:r>
        <w:lastRenderedPageBreak/>
        <w:t xml:space="preserve">3 </w:t>
      </w:r>
      <w:r w:rsidR="00C57375">
        <w:t>Community connections</w:t>
      </w:r>
      <w:bookmarkEnd w:id="9"/>
      <w:r w:rsidR="00C760EA">
        <w:t xml:space="preserve"> </w:t>
      </w:r>
    </w:p>
    <w:p w14:paraId="797C1C27" w14:textId="77777777" w:rsidR="00E40EC6" w:rsidRPr="00C760EA" w:rsidRDefault="00C760EA" w:rsidP="00C760EA">
      <w:pPr>
        <w:rPr>
          <w:i/>
        </w:rPr>
      </w:pPr>
      <w:r>
        <w:rPr>
          <w:i/>
        </w:rPr>
        <w:t xml:space="preserve">Strategic Goal - </w:t>
      </w:r>
      <w:r w:rsidR="00E40EC6" w:rsidRPr="00C760EA">
        <w:rPr>
          <w:i/>
        </w:rPr>
        <w:t xml:space="preserve">Our community is growing in awareness and engagement with </w:t>
      </w:r>
      <w:proofErr w:type="gramStart"/>
      <w:r w:rsidR="00E40EC6" w:rsidRPr="00C760EA">
        <w:rPr>
          <w:i/>
        </w:rPr>
        <w:t>PNH</w:t>
      </w:r>
      <w:proofErr w:type="gramEnd"/>
    </w:p>
    <w:p w14:paraId="2950FC48" w14:textId="77777777" w:rsidR="003748D3" w:rsidRPr="00C36893" w:rsidRDefault="00624172" w:rsidP="00C760EA">
      <w:pPr>
        <w:rPr>
          <w:i/>
          <w:sz w:val="18"/>
          <w:szCs w:val="18"/>
        </w:rPr>
      </w:pPr>
      <w:r w:rsidRPr="00C36893">
        <w:rPr>
          <w:i/>
          <w:sz w:val="18"/>
          <w:szCs w:val="18"/>
        </w:rPr>
        <w:t xml:space="preserve">Strategic Aim </w:t>
      </w:r>
      <w:r w:rsidR="00C760EA" w:rsidRPr="00C36893">
        <w:rPr>
          <w:i/>
          <w:sz w:val="18"/>
          <w:szCs w:val="18"/>
        </w:rPr>
        <w:t xml:space="preserve">(Performance Evaluation Framework) </w:t>
      </w:r>
      <w:r w:rsidRPr="00C36893">
        <w:rPr>
          <w:i/>
          <w:sz w:val="18"/>
          <w:szCs w:val="18"/>
        </w:rPr>
        <w:t>- increased community awareness of PNH</w:t>
      </w:r>
      <w:r w:rsidRPr="00C36893">
        <w:rPr>
          <w:i/>
          <w:sz w:val="18"/>
          <w:szCs w:val="18"/>
          <w:lang w:val="en-US"/>
        </w:rPr>
        <w:t xml:space="preserve"> and increased engagement</w:t>
      </w:r>
      <w:r w:rsidR="00C760EA" w:rsidRPr="00C36893">
        <w:rPr>
          <w:i/>
          <w:sz w:val="18"/>
          <w:szCs w:val="18"/>
          <w:lang w:val="en-US"/>
        </w:rPr>
        <w:t xml:space="preserve"> indicated by </w:t>
      </w:r>
      <w:r w:rsidRPr="00C36893">
        <w:rPr>
          <w:i/>
          <w:sz w:val="18"/>
          <w:szCs w:val="18"/>
        </w:rPr>
        <w:t>the number of non-member participants</w:t>
      </w:r>
      <w:r w:rsidR="00C760EA" w:rsidRPr="00C36893">
        <w:rPr>
          <w:i/>
          <w:sz w:val="18"/>
          <w:szCs w:val="18"/>
        </w:rPr>
        <w:t xml:space="preserve">; </w:t>
      </w:r>
      <w:r w:rsidR="007C29B0" w:rsidRPr="00C36893">
        <w:rPr>
          <w:i/>
          <w:sz w:val="18"/>
          <w:szCs w:val="18"/>
        </w:rPr>
        <w:t xml:space="preserve">marketing KPIS such as </w:t>
      </w:r>
      <w:r w:rsidR="002954ED" w:rsidRPr="00C36893">
        <w:rPr>
          <w:i/>
          <w:sz w:val="18"/>
          <w:szCs w:val="18"/>
        </w:rPr>
        <w:t>Facebook hits</w:t>
      </w:r>
      <w:r w:rsidR="00C760EA" w:rsidRPr="00C36893">
        <w:rPr>
          <w:i/>
          <w:sz w:val="18"/>
          <w:szCs w:val="18"/>
        </w:rPr>
        <w:t>; and a</w:t>
      </w:r>
      <w:r w:rsidR="003748D3" w:rsidRPr="00C36893">
        <w:rPr>
          <w:i/>
          <w:sz w:val="18"/>
          <w:szCs w:val="18"/>
        </w:rPr>
        <w:t>necdotal evidence</w:t>
      </w:r>
      <w:r w:rsidR="00E23A28" w:rsidRPr="00C36893">
        <w:rPr>
          <w:i/>
          <w:sz w:val="18"/>
          <w:szCs w:val="18"/>
        </w:rPr>
        <w:t xml:space="preserve"> (no data in 2022-23)</w:t>
      </w:r>
    </w:p>
    <w:p w14:paraId="22EB103A" w14:textId="64DAE173" w:rsidR="00BE17F2" w:rsidRDefault="005847F1" w:rsidP="00BE17F2">
      <w:pPr>
        <w:rPr>
          <w:lang w:val="en-US" w:eastAsia="en-AU"/>
        </w:rPr>
      </w:pPr>
      <w:r w:rsidRPr="00441381">
        <w:rPr>
          <w:b/>
          <w:lang w:val="en-US" w:eastAsia="en-AU"/>
        </w:rPr>
        <w:t xml:space="preserve">An event at PNH is a </w:t>
      </w:r>
      <w:r w:rsidRPr="00441381">
        <w:rPr>
          <w:b/>
          <w:u w:val="single"/>
          <w:lang w:val="en-US" w:eastAsia="en-AU"/>
        </w:rPr>
        <w:t>function that is open to the community</w:t>
      </w:r>
      <w:r w:rsidR="007A616E">
        <w:rPr>
          <w:b/>
          <w:u w:val="single"/>
          <w:lang w:val="en-US" w:eastAsia="en-AU"/>
        </w:rPr>
        <w:t xml:space="preserve"> </w:t>
      </w:r>
      <w:r w:rsidR="007A616E" w:rsidRPr="007A616E">
        <w:rPr>
          <w:lang w:val="en-US" w:eastAsia="en-AU"/>
        </w:rPr>
        <w:t xml:space="preserve">for </w:t>
      </w:r>
      <w:r>
        <w:rPr>
          <w:lang w:val="en-US" w:eastAsia="en-AU"/>
        </w:rPr>
        <w:t xml:space="preserve">learning </w:t>
      </w:r>
      <w:r w:rsidR="007A616E">
        <w:rPr>
          <w:lang w:val="en-US" w:eastAsia="en-AU"/>
        </w:rPr>
        <w:t xml:space="preserve">or </w:t>
      </w:r>
      <w:r w:rsidR="00BE17F2">
        <w:rPr>
          <w:lang w:val="en-US" w:eastAsia="en-AU"/>
        </w:rPr>
        <w:t xml:space="preserve">social opportunities and to </w:t>
      </w:r>
      <w:r w:rsidR="00BE17F2" w:rsidRPr="00452F25">
        <w:rPr>
          <w:u w:val="single"/>
          <w:lang w:val="en-US" w:eastAsia="en-AU"/>
        </w:rPr>
        <w:t>encourage non-member participation</w:t>
      </w:r>
      <w:r w:rsidR="00BE17F2">
        <w:rPr>
          <w:lang w:val="en-US" w:eastAsia="en-AU"/>
        </w:rPr>
        <w:t xml:space="preserve">, building PNH reputation and community awareness of PNH. </w:t>
      </w:r>
      <w:r w:rsidR="00632B97">
        <w:rPr>
          <w:lang w:val="en-US" w:eastAsia="en-AU"/>
        </w:rPr>
        <w:t xml:space="preserve">Hence PNH events provide community connections. </w:t>
      </w:r>
      <w:r>
        <w:rPr>
          <w:lang w:val="en-US" w:eastAsia="en-AU"/>
        </w:rPr>
        <w:t xml:space="preserve">Events </w:t>
      </w:r>
      <w:r w:rsidR="00750CA4">
        <w:rPr>
          <w:lang w:val="en-US" w:eastAsia="en-AU"/>
        </w:rPr>
        <w:t xml:space="preserve">also </w:t>
      </w:r>
      <w:r>
        <w:rPr>
          <w:lang w:val="en-US" w:eastAsia="en-AU"/>
        </w:rPr>
        <w:t xml:space="preserve">have potential to assist PNH fulfil </w:t>
      </w:r>
      <w:proofErr w:type="gramStart"/>
      <w:r>
        <w:rPr>
          <w:lang w:val="en-US" w:eastAsia="en-AU"/>
        </w:rPr>
        <w:t>the</w:t>
      </w:r>
      <w:proofErr w:type="gramEnd"/>
      <w:r>
        <w:rPr>
          <w:lang w:val="en-US" w:eastAsia="en-AU"/>
        </w:rPr>
        <w:t xml:space="preserve"> strategic goals, </w:t>
      </w:r>
      <w:proofErr w:type="gramStart"/>
      <w:r>
        <w:rPr>
          <w:lang w:val="en-US" w:eastAsia="en-AU"/>
        </w:rPr>
        <w:t>e.g.</w:t>
      </w:r>
      <w:proofErr w:type="gramEnd"/>
      <w:r>
        <w:rPr>
          <w:lang w:val="en-US" w:eastAsia="en-AU"/>
        </w:rPr>
        <w:t xml:space="preserve"> </w:t>
      </w:r>
      <w:r w:rsidR="00BE17F2">
        <w:rPr>
          <w:lang w:val="en-US" w:eastAsia="en-AU"/>
        </w:rPr>
        <w:t xml:space="preserve">to promote PNH or to encourage members from all age groups, or can be for fund raising to </w:t>
      </w:r>
      <w:proofErr w:type="spellStart"/>
      <w:r w:rsidR="00BE17F2">
        <w:rPr>
          <w:lang w:val="en-US" w:eastAsia="en-AU"/>
        </w:rPr>
        <w:t>subsidi</w:t>
      </w:r>
      <w:r w:rsidR="00DE74E0">
        <w:rPr>
          <w:lang w:val="en-US" w:eastAsia="en-AU"/>
        </w:rPr>
        <w:t>s</w:t>
      </w:r>
      <w:r w:rsidR="00BE17F2">
        <w:rPr>
          <w:lang w:val="en-US" w:eastAsia="en-AU"/>
        </w:rPr>
        <w:t>e</w:t>
      </w:r>
      <w:proofErr w:type="spellEnd"/>
      <w:r w:rsidR="00BE17F2">
        <w:rPr>
          <w:lang w:val="en-US" w:eastAsia="en-AU"/>
        </w:rPr>
        <w:t xml:space="preserve"> operational costs. </w:t>
      </w:r>
      <w:r w:rsidR="00750CA4">
        <w:rPr>
          <w:lang w:val="en-US" w:eastAsia="en-AU"/>
        </w:rPr>
        <w:t>The diversity of PNH’s community connections is growing.</w:t>
      </w:r>
    </w:p>
    <w:p w14:paraId="2EDA5225" w14:textId="77777777" w:rsidR="00D81E5C" w:rsidRDefault="00D81E5C" w:rsidP="006D216C">
      <w:pPr>
        <w:pStyle w:val="Heading4"/>
        <w:rPr>
          <w:lang w:val="en-GB"/>
        </w:rPr>
      </w:pPr>
      <w:r>
        <w:rPr>
          <w:lang w:val="en-GB"/>
        </w:rPr>
        <w:t>PNH Performance 202</w:t>
      </w:r>
      <w:r w:rsidR="000625F2">
        <w:rPr>
          <w:lang w:val="en-GB"/>
        </w:rPr>
        <w:t>2-23</w:t>
      </w:r>
      <w:r w:rsidR="00C760EA">
        <w:rPr>
          <w:lang w:val="en-GB"/>
        </w:rPr>
        <w:t xml:space="preserve"> - Events</w:t>
      </w:r>
      <w:r w:rsidR="00BE17F2">
        <w:rPr>
          <w:lang w:val="en-GB"/>
        </w:rPr>
        <w:t xml:space="preserve"> Team</w:t>
      </w:r>
    </w:p>
    <w:p w14:paraId="088E1D74" w14:textId="1FE86C9E" w:rsidR="00C10F95" w:rsidRPr="00803E14" w:rsidRDefault="00BE17F2" w:rsidP="006D216C">
      <w:pPr>
        <w:rPr>
          <w:lang w:val="en-US" w:eastAsia="en-AU"/>
        </w:rPr>
      </w:pPr>
      <w:r w:rsidRPr="00803E14">
        <w:rPr>
          <w:lang w:val="en-US" w:eastAsia="en-AU"/>
        </w:rPr>
        <w:t>The Event</w:t>
      </w:r>
      <w:r w:rsidR="00DE74E0">
        <w:rPr>
          <w:lang w:val="en-US" w:eastAsia="en-AU"/>
        </w:rPr>
        <w:t>s</w:t>
      </w:r>
      <w:r w:rsidRPr="00803E14">
        <w:rPr>
          <w:lang w:val="en-US" w:eastAsia="en-AU"/>
        </w:rPr>
        <w:t xml:space="preserve"> Team </w:t>
      </w:r>
      <w:r w:rsidR="00441381" w:rsidRPr="00803E14">
        <w:rPr>
          <w:lang w:val="en-US" w:eastAsia="en-AU"/>
        </w:rPr>
        <w:t>led by Marg Jucker</w:t>
      </w:r>
      <w:r w:rsidRPr="00803E14">
        <w:rPr>
          <w:lang w:val="en-US" w:eastAsia="en-AU"/>
        </w:rPr>
        <w:t xml:space="preserve"> had another busy year. The</w:t>
      </w:r>
      <w:r w:rsidR="00DE74E0">
        <w:rPr>
          <w:lang w:val="en-US" w:eastAsia="en-AU"/>
        </w:rPr>
        <w:t>y</w:t>
      </w:r>
      <w:r w:rsidRPr="00803E14">
        <w:rPr>
          <w:lang w:val="en-US" w:eastAsia="en-AU"/>
        </w:rPr>
        <w:t xml:space="preserve"> delivered </w:t>
      </w:r>
      <w:r w:rsidR="00792688">
        <w:rPr>
          <w:lang w:val="en-US" w:eastAsia="en-AU"/>
        </w:rPr>
        <w:t>4</w:t>
      </w:r>
      <w:r w:rsidRPr="00803E14">
        <w:rPr>
          <w:lang w:val="en-US" w:eastAsia="en-AU"/>
        </w:rPr>
        <w:t xml:space="preserve"> tours, 2 happy</w:t>
      </w:r>
      <w:r w:rsidR="00563556" w:rsidRPr="00803E14">
        <w:rPr>
          <w:lang w:val="en-US" w:eastAsia="en-AU"/>
        </w:rPr>
        <w:t>-</w:t>
      </w:r>
      <w:r w:rsidRPr="00803E14">
        <w:rPr>
          <w:lang w:val="en-US" w:eastAsia="en-AU"/>
        </w:rPr>
        <w:t xml:space="preserve">hour sessions and </w:t>
      </w:r>
      <w:r w:rsidR="00E23A28" w:rsidRPr="00803E14">
        <w:rPr>
          <w:lang w:val="en-US" w:eastAsia="en-AU"/>
        </w:rPr>
        <w:t>5</w:t>
      </w:r>
      <w:r w:rsidRPr="00803E14">
        <w:rPr>
          <w:lang w:val="en-US" w:eastAsia="en-AU"/>
        </w:rPr>
        <w:t xml:space="preserve"> large</w:t>
      </w:r>
      <w:r w:rsidR="00792688">
        <w:rPr>
          <w:lang w:val="en-US" w:eastAsia="en-AU"/>
        </w:rPr>
        <w:t>r events</w:t>
      </w:r>
      <w:r w:rsidR="00F43CD3">
        <w:rPr>
          <w:lang w:val="en-US" w:eastAsia="en-AU"/>
        </w:rPr>
        <w:t>,</w:t>
      </w:r>
      <w:r w:rsidR="00750CA4">
        <w:rPr>
          <w:lang w:val="en-US" w:eastAsia="en-AU"/>
        </w:rPr>
        <w:t xml:space="preserve"> contributing significantly to social opportunity for members</w:t>
      </w:r>
      <w:r w:rsidR="00792688">
        <w:rPr>
          <w:lang w:val="en-US" w:eastAsia="en-AU"/>
        </w:rPr>
        <w:t xml:space="preserve">. </w:t>
      </w:r>
      <w:r w:rsidRPr="00803E14">
        <w:rPr>
          <w:lang w:val="en-US" w:eastAsia="en-AU"/>
        </w:rPr>
        <w:t xml:space="preserve">Members requested more tours via the Member </w:t>
      </w:r>
      <w:proofErr w:type="gramStart"/>
      <w:r w:rsidRPr="00803E14">
        <w:rPr>
          <w:lang w:val="en-US" w:eastAsia="en-AU"/>
        </w:rPr>
        <w:t>Survey,</w:t>
      </w:r>
      <w:proofErr w:type="gramEnd"/>
      <w:r w:rsidRPr="00803E14">
        <w:rPr>
          <w:lang w:val="en-US" w:eastAsia="en-AU"/>
        </w:rPr>
        <w:t xml:space="preserve"> however this is not supported by attendance for tours. Members also requested more music and dance opportunities. </w:t>
      </w:r>
      <w:r w:rsidR="00792688">
        <w:rPr>
          <w:lang w:val="en-US" w:eastAsia="en-AU"/>
        </w:rPr>
        <w:t xml:space="preserve">Entertainers </w:t>
      </w:r>
      <w:r w:rsidR="00D822A7">
        <w:rPr>
          <w:lang w:val="en-US" w:eastAsia="en-AU"/>
        </w:rPr>
        <w:t xml:space="preserve">and dance opportunities </w:t>
      </w:r>
      <w:r w:rsidR="00792688">
        <w:rPr>
          <w:lang w:val="en-US" w:eastAsia="en-AU"/>
        </w:rPr>
        <w:t xml:space="preserve">for the year included: Don Fisher, Joe Serra, Chrissy Burrell, and the </w:t>
      </w:r>
      <w:proofErr w:type="spellStart"/>
      <w:r w:rsidR="00792688">
        <w:rPr>
          <w:lang w:val="en-US" w:eastAsia="en-AU"/>
        </w:rPr>
        <w:t>LearJets</w:t>
      </w:r>
      <w:proofErr w:type="spellEnd"/>
      <w:r w:rsidRPr="00803E14">
        <w:rPr>
          <w:lang w:val="en-US" w:eastAsia="en-AU"/>
        </w:rPr>
        <w:t xml:space="preserve">. PNH members love to dance! The </w:t>
      </w:r>
      <w:r w:rsidR="00C10F95" w:rsidRPr="00803E14">
        <w:rPr>
          <w:rFonts w:ascii="Calibri" w:eastAsia="Times New Roman" w:hAnsi="Calibri" w:cs="Calibri"/>
          <w:lang w:val="en-US" w:eastAsia="en-AU"/>
        </w:rPr>
        <w:t xml:space="preserve">World Seniors Day (in collaboration with Portarlington Senior Citizens Centre), </w:t>
      </w:r>
      <w:r w:rsidR="00C10F95" w:rsidRPr="00803E14">
        <w:rPr>
          <w:lang w:val="en-US" w:eastAsia="en-AU"/>
        </w:rPr>
        <w:t xml:space="preserve">Australian Navy Band concert, and the </w:t>
      </w:r>
      <w:r w:rsidRPr="00803E14">
        <w:rPr>
          <w:lang w:val="en-US" w:eastAsia="en-AU"/>
        </w:rPr>
        <w:t>Christmas Part</w:t>
      </w:r>
      <w:r w:rsidR="00792688">
        <w:rPr>
          <w:lang w:val="en-US" w:eastAsia="en-AU"/>
        </w:rPr>
        <w:t>ies</w:t>
      </w:r>
      <w:r w:rsidRPr="00803E14">
        <w:rPr>
          <w:lang w:val="en-US" w:eastAsia="en-AU"/>
        </w:rPr>
        <w:t xml:space="preserve"> were </w:t>
      </w:r>
      <w:r w:rsidR="00C10F95" w:rsidRPr="00803E14">
        <w:rPr>
          <w:lang w:val="en-US" w:eastAsia="en-AU"/>
        </w:rPr>
        <w:t xml:space="preserve">all </w:t>
      </w:r>
      <w:r w:rsidRPr="00803E14">
        <w:rPr>
          <w:lang w:val="en-US" w:eastAsia="en-AU"/>
        </w:rPr>
        <w:t>well attended</w:t>
      </w:r>
      <w:r w:rsidR="00632B97" w:rsidRPr="00803E14">
        <w:rPr>
          <w:lang w:val="en-US" w:eastAsia="en-AU"/>
        </w:rPr>
        <w:t xml:space="preserve">, including the Christmas lunch </w:t>
      </w:r>
      <w:r w:rsidR="00E90D45" w:rsidRPr="00803E14">
        <w:rPr>
          <w:lang w:val="en-US" w:eastAsia="en-AU"/>
        </w:rPr>
        <w:t>in collaboration with Food Assist 3223.</w:t>
      </w:r>
      <w:r w:rsidR="00E23A28" w:rsidRPr="00803E14">
        <w:rPr>
          <w:lang w:val="en-US" w:eastAsia="en-AU"/>
        </w:rPr>
        <w:t xml:space="preserve"> </w:t>
      </w:r>
    </w:p>
    <w:p w14:paraId="4F0C8D9B" w14:textId="30A74894" w:rsidR="00441381" w:rsidRDefault="00BE17F2" w:rsidP="006D216C">
      <w:pPr>
        <w:rPr>
          <w:lang w:val="en-US" w:eastAsia="en-AU"/>
        </w:rPr>
      </w:pPr>
      <w:r w:rsidRPr="00803E14">
        <w:rPr>
          <w:lang w:val="en-US" w:eastAsia="en-AU"/>
        </w:rPr>
        <w:t>The Event</w:t>
      </w:r>
      <w:r w:rsidR="00F43CD3">
        <w:rPr>
          <w:lang w:val="en-US" w:eastAsia="en-AU"/>
        </w:rPr>
        <w:t>s</w:t>
      </w:r>
      <w:r w:rsidRPr="00803E14">
        <w:rPr>
          <w:lang w:val="en-US" w:eastAsia="en-AU"/>
        </w:rPr>
        <w:t xml:space="preserve"> Team expanded their capacity for fundraising by introducing alcohol sales under a liquor </w:t>
      </w:r>
      <w:proofErr w:type="spellStart"/>
      <w:r w:rsidRPr="00803E14">
        <w:rPr>
          <w:lang w:val="en-US" w:eastAsia="en-AU"/>
        </w:rPr>
        <w:t>licence</w:t>
      </w:r>
      <w:proofErr w:type="spellEnd"/>
      <w:r w:rsidRPr="00803E14">
        <w:rPr>
          <w:lang w:val="en-US" w:eastAsia="en-AU"/>
        </w:rPr>
        <w:t xml:space="preserve">. </w:t>
      </w:r>
      <w:proofErr w:type="gramStart"/>
      <w:r w:rsidR="00E23A28" w:rsidRPr="00803E14">
        <w:rPr>
          <w:lang w:val="en-US" w:eastAsia="en-AU"/>
        </w:rPr>
        <w:t>Overall</w:t>
      </w:r>
      <w:proofErr w:type="gramEnd"/>
      <w:r w:rsidR="00E23A28" w:rsidRPr="00803E14">
        <w:rPr>
          <w:lang w:val="en-US" w:eastAsia="en-AU"/>
        </w:rPr>
        <w:t xml:space="preserve"> the </w:t>
      </w:r>
      <w:r w:rsidR="00F43CD3">
        <w:rPr>
          <w:lang w:val="en-US" w:eastAsia="en-AU"/>
        </w:rPr>
        <w:t>E</w:t>
      </w:r>
      <w:r w:rsidR="00E23A28" w:rsidRPr="00803E14">
        <w:rPr>
          <w:lang w:val="en-US" w:eastAsia="en-AU"/>
        </w:rPr>
        <w:t>vent</w:t>
      </w:r>
      <w:r w:rsidR="00F43CD3">
        <w:rPr>
          <w:lang w:val="en-US" w:eastAsia="en-AU"/>
        </w:rPr>
        <w:t>s</w:t>
      </w:r>
      <w:r w:rsidR="00E23A28" w:rsidRPr="00803E14">
        <w:rPr>
          <w:lang w:val="en-US" w:eastAsia="en-AU"/>
        </w:rPr>
        <w:t xml:space="preserve"> Team </w:t>
      </w:r>
      <w:proofErr w:type="gramStart"/>
      <w:r w:rsidR="00E23A28" w:rsidRPr="00803E14">
        <w:rPr>
          <w:lang w:val="en-US" w:eastAsia="en-AU"/>
        </w:rPr>
        <w:t>delivered</w:t>
      </w:r>
      <w:proofErr w:type="gramEnd"/>
      <w:r w:rsidR="00E23A28" w:rsidRPr="00803E14">
        <w:rPr>
          <w:lang w:val="en-US" w:eastAsia="en-AU"/>
        </w:rPr>
        <w:t xml:space="preserve"> 1</w:t>
      </w:r>
      <w:r w:rsidR="00792688">
        <w:rPr>
          <w:lang w:val="en-US" w:eastAsia="en-AU"/>
        </w:rPr>
        <w:t>1</w:t>
      </w:r>
      <w:r w:rsidR="00E23A28" w:rsidRPr="00803E14">
        <w:rPr>
          <w:lang w:val="en-US" w:eastAsia="en-AU"/>
        </w:rPr>
        <w:t xml:space="preserve"> events (</w:t>
      </w:r>
      <w:r w:rsidR="00792688">
        <w:rPr>
          <w:lang w:val="en-US" w:eastAsia="en-AU"/>
        </w:rPr>
        <w:t>1</w:t>
      </w:r>
      <w:r w:rsidR="00E23A28" w:rsidRPr="00803E14">
        <w:rPr>
          <w:lang w:val="en-US" w:eastAsia="en-AU"/>
        </w:rPr>
        <w:t xml:space="preserve"> more than last year) with about 7</w:t>
      </w:r>
      <w:r w:rsidR="00D822A7">
        <w:rPr>
          <w:lang w:val="en-US" w:eastAsia="en-AU"/>
        </w:rPr>
        <w:t>0</w:t>
      </w:r>
      <w:r w:rsidR="00E23A28" w:rsidRPr="00803E14">
        <w:rPr>
          <w:lang w:val="en-US" w:eastAsia="en-AU"/>
        </w:rPr>
        <w:t>0 participants</w:t>
      </w:r>
      <w:r w:rsidR="00F43CD3">
        <w:rPr>
          <w:lang w:val="en-US" w:eastAsia="en-AU"/>
        </w:rPr>
        <w:t>,</w:t>
      </w:r>
      <w:r w:rsidR="00E23A28" w:rsidRPr="00803E14">
        <w:rPr>
          <w:lang w:val="en-US" w:eastAsia="en-AU"/>
        </w:rPr>
        <w:t xml:space="preserve"> of wh</w:t>
      </w:r>
      <w:r w:rsidR="00F43CD3">
        <w:rPr>
          <w:lang w:val="en-US" w:eastAsia="en-AU"/>
        </w:rPr>
        <w:t>om</w:t>
      </w:r>
      <w:r w:rsidR="00E23A28" w:rsidRPr="00803E14">
        <w:rPr>
          <w:lang w:val="en-US" w:eastAsia="en-AU"/>
        </w:rPr>
        <w:t xml:space="preserve"> about 25% were non-members. </w:t>
      </w:r>
      <w:r w:rsidR="00441381" w:rsidRPr="00803E14">
        <w:rPr>
          <w:lang w:val="en-US" w:eastAsia="en-AU"/>
        </w:rPr>
        <w:t xml:space="preserve">This </w:t>
      </w:r>
      <w:r w:rsidR="00632B97" w:rsidRPr="00803E14">
        <w:rPr>
          <w:lang w:val="en-US" w:eastAsia="en-AU"/>
        </w:rPr>
        <w:t xml:space="preserve">very successful </w:t>
      </w:r>
      <w:r w:rsidR="00441381" w:rsidRPr="00803E14">
        <w:rPr>
          <w:lang w:val="en-US" w:eastAsia="en-AU"/>
        </w:rPr>
        <w:t xml:space="preserve">team reported to </w:t>
      </w:r>
      <w:proofErr w:type="gramStart"/>
      <w:r w:rsidR="00441381" w:rsidRPr="00803E14">
        <w:rPr>
          <w:lang w:val="en-US" w:eastAsia="en-AU"/>
        </w:rPr>
        <w:t>committee</w:t>
      </w:r>
      <w:proofErr w:type="gramEnd"/>
      <w:r w:rsidR="00441381" w:rsidRPr="00803E14">
        <w:rPr>
          <w:lang w:val="en-US" w:eastAsia="en-AU"/>
        </w:rPr>
        <w:t xml:space="preserve"> directly in </w:t>
      </w:r>
      <w:r w:rsidR="00441381">
        <w:rPr>
          <w:lang w:val="en-US" w:eastAsia="en-AU"/>
        </w:rPr>
        <w:t xml:space="preserve">2022-23 and is now reporting to the Program Manager. </w:t>
      </w:r>
      <w:r w:rsidR="007A616E">
        <w:rPr>
          <w:lang w:val="en-US" w:eastAsia="en-AU"/>
        </w:rPr>
        <w:t xml:space="preserve">Thanks to the volunteers in the Events Team! </w:t>
      </w:r>
    </w:p>
    <w:p w14:paraId="2FA1626E" w14:textId="77777777" w:rsidR="00BE17F2" w:rsidRDefault="00BE17F2" w:rsidP="00BE17F2">
      <w:pPr>
        <w:pStyle w:val="Heading4"/>
        <w:rPr>
          <w:lang w:val="en-GB"/>
        </w:rPr>
      </w:pPr>
      <w:r>
        <w:rPr>
          <w:lang w:val="en-GB"/>
        </w:rPr>
        <w:t>PNH Performance 2022-23 -Portarlington Harmonica Band</w:t>
      </w:r>
    </w:p>
    <w:p w14:paraId="5D49D7BF" w14:textId="77777777" w:rsidR="00BE17F2" w:rsidRDefault="00BE17F2" w:rsidP="00BE17F2">
      <w:pPr>
        <w:rPr>
          <w:lang w:val="en-GB"/>
        </w:rPr>
      </w:pPr>
      <w:r>
        <w:rPr>
          <w:lang w:val="en-GB"/>
        </w:rPr>
        <w:t>The band</w:t>
      </w:r>
      <w:r w:rsidR="00E23A28">
        <w:rPr>
          <w:lang w:val="en-GB"/>
        </w:rPr>
        <w:t>, under Dale Afflitto,</w:t>
      </w:r>
      <w:r>
        <w:rPr>
          <w:lang w:val="en-GB"/>
        </w:rPr>
        <w:t xml:space="preserve"> has gone from strength to strength</w:t>
      </w:r>
      <w:r w:rsidR="00E23A28">
        <w:rPr>
          <w:lang w:val="en-GB"/>
        </w:rPr>
        <w:t xml:space="preserve"> with several pop-up performances around Portarlington, several concerts in aged care facilities</w:t>
      </w:r>
      <w:r w:rsidR="007A616E">
        <w:rPr>
          <w:lang w:val="en-GB"/>
        </w:rPr>
        <w:t>,</w:t>
      </w:r>
      <w:r w:rsidR="00E23A28">
        <w:rPr>
          <w:lang w:val="en-GB"/>
        </w:rPr>
        <w:t xml:space="preserve"> and a large Australia Day concert at the Portarlington Senior Citizens Centre (about 200 attended).  </w:t>
      </w:r>
      <w:proofErr w:type="gramStart"/>
      <w:r w:rsidR="00E23A28">
        <w:rPr>
          <w:lang w:val="en-GB"/>
        </w:rPr>
        <w:t>Over</w:t>
      </w:r>
      <w:r w:rsidR="00C10F95">
        <w:rPr>
          <w:lang w:val="en-GB"/>
        </w:rPr>
        <w:t>all</w:t>
      </w:r>
      <w:proofErr w:type="gramEnd"/>
      <w:r w:rsidR="00C10F95">
        <w:rPr>
          <w:lang w:val="en-GB"/>
        </w:rPr>
        <w:t xml:space="preserve"> </w:t>
      </w:r>
      <w:r w:rsidR="00E23A28">
        <w:rPr>
          <w:lang w:val="en-GB"/>
        </w:rPr>
        <w:t>the band entertained about 400 peo</w:t>
      </w:r>
      <w:r w:rsidR="005847F1">
        <w:rPr>
          <w:lang w:val="en-GB"/>
        </w:rPr>
        <w:t>p</w:t>
      </w:r>
      <w:r w:rsidR="00E23A28">
        <w:rPr>
          <w:lang w:val="en-GB"/>
        </w:rPr>
        <w:t>le with about 65% being non-members</w:t>
      </w:r>
      <w:r w:rsidR="00C10F95">
        <w:rPr>
          <w:lang w:val="en-GB"/>
        </w:rPr>
        <w:t xml:space="preserve"> in 2022-23</w:t>
      </w:r>
      <w:r w:rsidR="00E23A28">
        <w:rPr>
          <w:lang w:val="en-GB"/>
        </w:rPr>
        <w:t>.</w:t>
      </w:r>
      <w:r w:rsidR="00C10F95">
        <w:rPr>
          <w:lang w:val="en-GB"/>
        </w:rPr>
        <w:t xml:space="preserve"> Well done to the band!</w:t>
      </w:r>
    </w:p>
    <w:p w14:paraId="74E6A6A8" w14:textId="77777777" w:rsidR="005847F1" w:rsidRDefault="005847F1" w:rsidP="005847F1">
      <w:pPr>
        <w:pStyle w:val="Heading4"/>
        <w:rPr>
          <w:lang w:val="en-GB"/>
        </w:rPr>
      </w:pPr>
      <w:r>
        <w:rPr>
          <w:lang w:val="en-GB"/>
        </w:rPr>
        <w:t>PNH Performance 2022-23 -</w:t>
      </w:r>
      <w:r w:rsidR="00563556">
        <w:rPr>
          <w:lang w:val="en-GB"/>
        </w:rPr>
        <w:t>Other</w:t>
      </w:r>
    </w:p>
    <w:p w14:paraId="4F9466ED" w14:textId="77777777" w:rsidR="00C10A7C" w:rsidRDefault="007A616E" w:rsidP="007A616E">
      <w:pPr>
        <w:rPr>
          <w:rFonts w:ascii="Calibri" w:eastAsia="Times New Roman" w:hAnsi="Calibri" w:cs="Calibri"/>
          <w:lang w:val="en-US" w:eastAsia="en-AU"/>
        </w:rPr>
      </w:pPr>
      <w:r w:rsidRPr="005847F1">
        <w:rPr>
          <w:lang w:val="en-GB"/>
        </w:rPr>
        <w:t>Several workshop events open to the community such as the Wiser Driver course were a success. PNH also held several w</w:t>
      </w:r>
      <w:proofErr w:type="spellStart"/>
      <w:r w:rsidRPr="005847F1">
        <w:rPr>
          <w:rFonts w:ascii="Calibri" w:eastAsia="Times New Roman" w:hAnsi="Calibri" w:cs="Calibri"/>
          <w:lang w:val="en-US" w:eastAsia="en-AU"/>
        </w:rPr>
        <w:t>riting</w:t>
      </w:r>
      <w:proofErr w:type="spellEnd"/>
      <w:r w:rsidRPr="005847F1">
        <w:rPr>
          <w:rFonts w:ascii="Calibri" w:eastAsia="Times New Roman" w:hAnsi="Calibri" w:cs="Calibri"/>
          <w:lang w:val="en-US" w:eastAsia="en-AU"/>
        </w:rPr>
        <w:t xml:space="preserve"> group public readings &amp; art displays </w:t>
      </w:r>
      <w:r w:rsidR="00C10F95">
        <w:rPr>
          <w:rFonts w:ascii="Calibri" w:eastAsia="Times New Roman" w:hAnsi="Calibri" w:cs="Calibri"/>
          <w:lang w:val="en-US" w:eastAsia="en-AU"/>
        </w:rPr>
        <w:t xml:space="preserve">initiated and </w:t>
      </w:r>
      <w:r w:rsidRPr="005847F1">
        <w:rPr>
          <w:rFonts w:ascii="Calibri" w:eastAsia="Times New Roman" w:hAnsi="Calibri" w:cs="Calibri"/>
          <w:lang w:val="en-US" w:eastAsia="en-AU"/>
        </w:rPr>
        <w:t xml:space="preserve">managed by Jenny Macaulay. </w:t>
      </w:r>
    </w:p>
    <w:p w14:paraId="05DCB758" w14:textId="2E2054FF" w:rsidR="00750CA4" w:rsidRDefault="00C10A7C" w:rsidP="007A616E">
      <w:pPr>
        <w:rPr>
          <w:rFonts w:ascii="Calibri" w:eastAsia="Times New Roman" w:hAnsi="Calibri" w:cs="Calibri"/>
          <w:lang w:val="en-US" w:eastAsia="en-AU"/>
        </w:rPr>
      </w:pPr>
      <w:r>
        <w:rPr>
          <w:rFonts w:ascii="Calibri" w:eastAsia="Times New Roman" w:hAnsi="Calibri" w:cs="Calibri"/>
          <w:lang w:val="en-US" w:eastAsia="en-AU"/>
        </w:rPr>
        <w:t>The Senior</w:t>
      </w:r>
      <w:r w:rsidR="005772F4">
        <w:rPr>
          <w:rFonts w:ascii="Calibri" w:eastAsia="Times New Roman" w:hAnsi="Calibri" w:cs="Calibri"/>
          <w:lang w:val="en-US" w:eastAsia="en-AU"/>
        </w:rPr>
        <w:t>s</w:t>
      </w:r>
      <w:r>
        <w:rPr>
          <w:rFonts w:ascii="Calibri" w:eastAsia="Times New Roman" w:hAnsi="Calibri" w:cs="Calibri"/>
          <w:lang w:val="en-US" w:eastAsia="en-AU"/>
        </w:rPr>
        <w:t xml:space="preserve"> Week committee sponsored a Retros concert in October and PNH was able to take a small entry fee. </w:t>
      </w:r>
      <w:r w:rsidR="007A616E">
        <w:rPr>
          <w:rFonts w:ascii="Calibri" w:eastAsia="Times New Roman" w:hAnsi="Calibri" w:cs="Calibri"/>
          <w:lang w:val="en-US" w:eastAsia="en-AU"/>
        </w:rPr>
        <w:t>The Bunnings BBQ in Leopold raised some funds and gave PNH a little public exposure. PNH was present at the Portarlington Lions Club Market over the summer period</w:t>
      </w:r>
      <w:r w:rsidR="00750CA4">
        <w:rPr>
          <w:rFonts w:ascii="Calibri" w:eastAsia="Times New Roman" w:hAnsi="Calibri" w:cs="Calibri"/>
          <w:lang w:val="en-US" w:eastAsia="en-AU"/>
        </w:rPr>
        <w:t>.</w:t>
      </w:r>
      <w:r w:rsidR="007A616E">
        <w:rPr>
          <w:rFonts w:ascii="Calibri" w:eastAsia="Times New Roman" w:hAnsi="Calibri" w:cs="Calibri"/>
          <w:lang w:val="en-US" w:eastAsia="en-AU"/>
        </w:rPr>
        <w:t xml:space="preserve"> </w:t>
      </w:r>
    </w:p>
    <w:p w14:paraId="0B3D8185" w14:textId="7F725E97" w:rsidR="007A616E" w:rsidRPr="005847F1" w:rsidRDefault="007A616E" w:rsidP="007A616E">
      <w:pPr>
        <w:rPr>
          <w:rFonts w:ascii="Calibri" w:eastAsia="Times New Roman" w:hAnsi="Calibri" w:cs="Calibri"/>
          <w:lang w:val="en-US" w:eastAsia="en-AU"/>
        </w:rPr>
      </w:pPr>
      <w:r>
        <w:rPr>
          <w:rFonts w:ascii="Calibri" w:eastAsia="Times New Roman" w:hAnsi="Calibri" w:cs="Calibri"/>
          <w:lang w:val="en-US" w:eastAsia="en-AU"/>
        </w:rPr>
        <w:t xml:space="preserve">Thanks to all the volunteers! </w:t>
      </w:r>
    </w:p>
    <w:p w14:paraId="519E829D" w14:textId="77777777" w:rsidR="007A616E" w:rsidRDefault="00C10A7C" w:rsidP="007A616E">
      <w:pPr>
        <w:pStyle w:val="Heading4"/>
        <w:rPr>
          <w:lang w:val="en-GB"/>
        </w:rPr>
      </w:pPr>
      <w:r w:rsidRPr="005847F1">
        <w:rPr>
          <w:noProof/>
          <w:lang w:eastAsia="en-AU"/>
        </w:rPr>
        <w:drawing>
          <wp:anchor distT="0" distB="0" distL="114300" distR="114300" simplePos="0" relativeHeight="251659264" behindDoc="1" locked="0" layoutInCell="1" allowOverlap="1" wp14:anchorId="2C9CF8FB" wp14:editId="3E4EFFEE">
            <wp:simplePos x="0" y="0"/>
            <wp:positionH relativeFrom="column">
              <wp:posOffset>3652520</wp:posOffset>
            </wp:positionH>
            <wp:positionV relativeFrom="paragraph">
              <wp:posOffset>26721</wp:posOffset>
            </wp:positionV>
            <wp:extent cx="2530475" cy="1764030"/>
            <wp:effectExtent l="0" t="0" r="3175" b="762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7A616E">
        <w:rPr>
          <w:lang w:val="en-GB"/>
        </w:rPr>
        <w:t xml:space="preserve">PNH Performance 2022-23 -Repair Café </w:t>
      </w:r>
    </w:p>
    <w:p w14:paraId="49059CD2" w14:textId="57198FAF" w:rsidR="007A616E" w:rsidRPr="00750CA4" w:rsidRDefault="007A616E" w:rsidP="00C10A7C">
      <w:pPr>
        <w:jc w:val="left"/>
        <w:rPr>
          <w:rFonts w:ascii="Calibri" w:eastAsia="Times New Roman" w:hAnsi="Calibri" w:cs="Calibri"/>
          <w:lang w:val="en-US" w:eastAsia="en-AU"/>
        </w:rPr>
      </w:pPr>
      <w:r w:rsidRPr="00750CA4">
        <w:rPr>
          <w:rFonts w:ascii="Calibri" w:eastAsia="Times New Roman" w:hAnsi="Calibri" w:cs="Calibri"/>
          <w:lang w:val="en-US" w:eastAsia="en-AU"/>
        </w:rPr>
        <w:t>Repair Café</w:t>
      </w:r>
      <w:r w:rsidR="00C10A7C" w:rsidRPr="00750CA4">
        <w:rPr>
          <w:rFonts w:ascii="Calibri" w:eastAsia="Times New Roman" w:hAnsi="Calibri" w:cs="Calibri"/>
          <w:lang w:val="en-US" w:eastAsia="en-AU"/>
        </w:rPr>
        <w:t xml:space="preserve"> was open </w:t>
      </w:r>
      <w:r w:rsidR="00750CA4" w:rsidRPr="00750CA4">
        <w:rPr>
          <w:rFonts w:ascii="Calibri" w:eastAsia="Times New Roman" w:hAnsi="Calibri" w:cs="Calibri"/>
          <w:lang w:val="en-US" w:eastAsia="en-AU"/>
        </w:rPr>
        <w:t xml:space="preserve">10 </w:t>
      </w:r>
      <w:r w:rsidR="00C10A7C" w:rsidRPr="00750CA4">
        <w:rPr>
          <w:rFonts w:ascii="Calibri" w:eastAsia="Times New Roman" w:hAnsi="Calibri" w:cs="Calibri"/>
          <w:lang w:val="en-US" w:eastAsia="en-AU"/>
        </w:rPr>
        <w:t xml:space="preserve">times and serviced </w:t>
      </w:r>
      <w:r w:rsidR="00750CA4" w:rsidRPr="00750CA4">
        <w:rPr>
          <w:rFonts w:ascii="Calibri" w:eastAsia="Times New Roman" w:hAnsi="Calibri" w:cs="Calibri"/>
          <w:lang w:val="en-US" w:eastAsia="en-AU"/>
        </w:rPr>
        <w:t xml:space="preserve">many member and non-member </w:t>
      </w:r>
      <w:r w:rsidR="00C10A7C" w:rsidRPr="00750CA4">
        <w:rPr>
          <w:rFonts w:ascii="Calibri" w:eastAsia="Times New Roman" w:hAnsi="Calibri" w:cs="Calibri"/>
          <w:lang w:val="en-US" w:eastAsia="en-AU"/>
        </w:rPr>
        <w:t>customers</w:t>
      </w:r>
      <w:r w:rsidR="00750CA4" w:rsidRPr="00750CA4">
        <w:rPr>
          <w:rFonts w:ascii="Calibri" w:eastAsia="Times New Roman" w:hAnsi="Calibri" w:cs="Calibri"/>
          <w:lang w:val="en-US" w:eastAsia="en-AU"/>
        </w:rPr>
        <w:t>. This is an important environmental service, reducing waste and landfill, and increasing customers</w:t>
      </w:r>
      <w:r w:rsidR="00817C97">
        <w:rPr>
          <w:rFonts w:ascii="Calibri" w:eastAsia="Times New Roman" w:hAnsi="Calibri" w:cs="Calibri"/>
          <w:lang w:val="en-US" w:eastAsia="en-AU"/>
        </w:rPr>
        <w:t>’</w:t>
      </w:r>
      <w:r w:rsidR="00750CA4" w:rsidRPr="00750CA4">
        <w:rPr>
          <w:rFonts w:ascii="Calibri" w:eastAsia="Times New Roman" w:hAnsi="Calibri" w:cs="Calibri"/>
          <w:lang w:val="en-US" w:eastAsia="en-AU"/>
        </w:rPr>
        <w:t xml:space="preserve"> disposable income dollars.</w:t>
      </w:r>
      <w:r w:rsidR="00C10A7C" w:rsidRPr="00750CA4">
        <w:rPr>
          <w:rFonts w:ascii="Calibri" w:eastAsia="Times New Roman" w:hAnsi="Calibri" w:cs="Calibri"/>
          <w:lang w:val="en-US" w:eastAsia="en-AU"/>
        </w:rPr>
        <w:t xml:space="preserve"> Thanks to the Repair Café te</w:t>
      </w:r>
      <w:r w:rsidR="00C10F95" w:rsidRPr="00750CA4">
        <w:rPr>
          <w:rFonts w:ascii="Calibri" w:eastAsia="Times New Roman" w:hAnsi="Calibri" w:cs="Calibri"/>
          <w:lang w:val="en-US" w:eastAsia="en-AU"/>
        </w:rPr>
        <w:t>am</w:t>
      </w:r>
      <w:r w:rsidR="00C10A7C" w:rsidRPr="00750CA4">
        <w:rPr>
          <w:rFonts w:ascii="Calibri" w:eastAsia="Times New Roman" w:hAnsi="Calibri" w:cs="Calibri"/>
          <w:lang w:val="en-US" w:eastAsia="en-AU"/>
        </w:rPr>
        <w:t xml:space="preserve"> for this important service!</w:t>
      </w:r>
    </w:p>
    <w:p w14:paraId="775E11AE" w14:textId="77777777" w:rsidR="007A616E" w:rsidRDefault="007A616E" w:rsidP="007A616E">
      <w:pPr>
        <w:pStyle w:val="Heading4"/>
        <w:rPr>
          <w:lang w:val="en-GB"/>
        </w:rPr>
      </w:pPr>
      <w:r>
        <w:rPr>
          <w:lang w:val="en-GB"/>
        </w:rPr>
        <w:t xml:space="preserve">PNH Performance 2022-23 - Facebook hits. </w:t>
      </w:r>
    </w:p>
    <w:p w14:paraId="20A86753" w14:textId="3ADB5E9E" w:rsidR="00C760EA" w:rsidRDefault="007A616E" w:rsidP="005847F1">
      <w:pPr>
        <w:rPr>
          <w:rFonts w:eastAsiaTheme="majorEastAsia"/>
          <w:bCs/>
          <w:noProof/>
          <w:color w:val="0070C0"/>
          <w:sz w:val="40"/>
          <w:szCs w:val="40"/>
          <w:lang w:val="en-US" w:eastAsia="en-AU"/>
        </w:rPr>
      </w:pPr>
      <w:r>
        <w:rPr>
          <w:lang w:val="en-US" w:eastAsia="en-AU"/>
        </w:rPr>
        <w:t xml:space="preserve">It is difficult to gauge PNH reputation in the community. PNH </w:t>
      </w:r>
      <w:proofErr w:type="spellStart"/>
      <w:r>
        <w:rPr>
          <w:lang w:val="en-US" w:eastAsia="en-AU"/>
        </w:rPr>
        <w:t>recogni</w:t>
      </w:r>
      <w:r w:rsidR="00817C97">
        <w:rPr>
          <w:lang w:val="en-US" w:eastAsia="en-AU"/>
        </w:rPr>
        <w:t>s</w:t>
      </w:r>
      <w:r>
        <w:rPr>
          <w:lang w:val="en-US" w:eastAsia="en-AU"/>
        </w:rPr>
        <w:t>es</w:t>
      </w:r>
      <w:proofErr w:type="spellEnd"/>
      <w:r>
        <w:rPr>
          <w:lang w:val="en-US" w:eastAsia="en-AU"/>
        </w:rPr>
        <w:t xml:space="preserve"> that marketing is a weakness.  However, progress was made in 2022-23 in our social media capability as shown in Graph 3.</w:t>
      </w:r>
      <w:r w:rsidR="00C760EA">
        <w:br w:type="page"/>
      </w:r>
    </w:p>
    <w:p w14:paraId="77909F1C" w14:textId="07D67E4A" w:rsidR="00713290" w:rsidRDefault="003B54B7" w:rsidP="003B54B7">
      <w:pPr>
        <w:pStyle w:val="Heading2"/>
      </w:pPr>
      <w:bookmarkStart w:id="10" w:name="_Toc146549132"/>
      <w:r>
        <w:lastRenderedPageBreak/>
        <w:t xml:space="preserve">4 </w:t>
      </w:r>
      <w:r w:rsidR="00713290">
        <w:t>Culture</w:t>
      </w:r>
      <w:bookmarkEnd w:id="10"/>
    </w:p>
    <w:p w14:paraId="0234EBB6" w14:textId="77777777" w:rsidR="00713290" w:rsidRPr="002805ED" w:rsidRDefault="0023596E" w:rsidP="006D216C">
      <w:pPr>
        <w:rPr>
          <w:i/>
          <w:lang w:val="en-GB"/>
        </w:rPr>
      </w:pPr>
      <w:r w:rsidRPr="002805ED">
        <w:rPr>
          <w:i/>
          <w:lang w:val="en-GB"/>
        </w:rPr>
        <w:t xml:space="preserve">Strategic Goal - </w:t>
      </w:r>
      <w:r w:rsidR="00713290" w:rsidRPr="002805ED">
        <w:rPr>
          <w:i/>
          <w:lang w:val="en-GB"/>
        </w:rPr>
        <w:t xml:space="preserve">Our members are supporting and engaging new ideas through friendships and </w:t>
      </w:r>
      <w:proofErr w:type="gramStart"/>
      <w:r w:rsidR="00713290" w:rsidRPr="002805ED">
        <w:rPr>
          <w:i/>
          <w:lang w:val="en-GB"/>
        </w:rPr>
        <w:t>connections</w:t>
      </w:r>
      <w:proofErr w:type="gramEnd"/>
    </w:p>
    <w:p w14:paraId="43436661" w14:textId="77777777" w:rsidR="00713290" w:rsidRPr="00C36893" w:rsidRDefault="002954ED" w:rsidP="006D216C">
      <w:pPr>
        <w:rPr>
          <w:i/>
          <w:sz w:val="18"/>
          <w:szCs w:val="18"/>
        </w:rPr>
      </w:pPr>
      <w:r w:rsidRPr="00C36893">
        <w:rPr>
          <w:i/>
          <w:sz w:val="18"/>
          <w:szCs w:val="18"/>
        </w:rPr>
        <w:t xml:space="preserve">Strategic Aim </w:t>
      </w:r>
      <w:r w:rsidR="001D6398" w:rsidRPr="00C36893">
        <w:rPr>
          <w:i/>
          <w:sz w:val="18"/>
          <w:szCs w:val="18"/>
        </w:rPr>
        <w:t>(</w:t>
      </w:r>
      <w:r w:rsidR="0023596E" w:rsidRPr="00C36893">
        <w:rPr>
          <w:i/>
          <w:sz w:val="18"/>
          <w:szCs w:val="18"/>
        </w:rPr>
        <w:t xml:space="preserve">Performance Evaluation Framework) </w:t>
      </w:r>
      <w:r w:rsidRPr="00C36893">
        <w:rPr>
          <w:i/>
          <w:sz w:val="18"/>
          <w:szCs w:val="18"/>
        </w:rPr>
        <w:t xml:space="preserve">- </w:t>
      </w:r>
      <w:r w:rsidR="00F67146" w:rsidRPr="00C36893">
        <w:rPr>
          <w:i/>
          <w:sz w:val="18"/>
          <w:szCs w:val="18"/>
        </w:rPr>
        <w:t>Members and staff comply with the values and desired behaviours as found in the Code of Conduct Policy</w:t>
      </w:r>
      <w:r w:rsidR="0023596E" w:rsidRPr="00C36893">
        <w:rPr>
          <w:i/>
          <w:sz w:val="18"/>
          <w:szCs w:val="18"/>
        </w:rPr>
        <w:t xml:space="preserve"> (PNH values - </w:t>
      </w:r>
      <w:r w:rsidR="00F67146" w:rsidRPr="00C36893">
        <w:rPr>
          <w:i/>
          <w:sz w:val="18"/>
          <w:szCs w:val="18"/>
          <w:lang w:val="en-US"/>
        </w:rPr>
        <w:t xml:space="preserve">Integrity, sense of community, </w:t>
      </w:r>
      <w:proofErr w:type="gramStart"/>
      <w:r w:rsidR="00F67146" w:rsidRPr="00C36893">
        <w:rPr>
          <w:i/>
          <w:sz w:val="18"/>
          <w:szCs w:val="18"/>
          <w:lang w:val="en-US"/>
        </w:rPr>
        <w:t>respect</w:t>
      </w:r>
      <w:proofErr w:type="gramEnd"/>
      <w:r w:rsidR="0023596E" w:rsidRPr="00C36893">
        <w:rPr>
          <w:i/>
          <w:sz w:val="18"/>
          <w:szCs w:val="18"/>
          <w:lang w:val="en-US"/>
        </w:rPr>
        <w:t xml:space="preserve"> and desired </w:t>
      </w:r>
      <w:proofErr w:type="spellStart"/>
      <w:r w:rsidR="0023596E" w:rsidRPr="00C36893">
        <w:rPr>
          <w:i/>
          <w:sz w:val="18"/>
          <w:szCs w:val="18"/>
          <w:lang w:val="en-US"/>
        </w:rPr>
        <w:t>behaviours</w:t>
      </w:r>
      <w:proofErr w:type="spellEnd"/>
      <w:r w:rsidR="0023596E" w:rsidRPr="00C36893">
        <w:rPr>
          <w:i/>
          <w:sz w:val="18"/>
          <w:szCs w:val="18"/>
          <w:lang w:val="en-US"/>
        </w:rPr>
        <w:t xml:space="preserve"> - members are e</w:t>
      </w:r>
      <w:proofErr w:type="spellStart"/>
      <w:r w:rsidR="00F67146" w:rsidRPr="00C36893">
        <w:rPr>
          <w:i/>
          <w:sz w:val="18"/>
          <w:szCs w:val="18"/>
        </w:rPr>
        <w:t>ngaged</w:t>
      </w:r>
      <w:proofErr w:type="spellEnd"/>
      <w:r w:rsidR="00F67146" w:rsidRPr="00C36893">
        <w:rPr>
          <w:i/>
          <w:sz w:val="18"/>
          <w:szCs w:val="18"/>
        </w:rPr>
        <w:t>, friendly</w:t>
      </w:r>
      <w:r w:rsidR="0023596E" w:rsidRPr="00C36893">
        <w:rPr>
          <w:i/>
          <w:sz w:val="18"/>
          <w:szCs w:val="18"/>
        </w:rPr>
        <w:t xml:space="preserve"> and</w:t>
      </w:r>
      <w:r w:rsidR="00F67146" w:rsidRPr="00C36893">
        <w:rPr>
          <w:i/>
          <w:sz w:val="18"/>
          <w:szCs w:val="18"/>
        </w:rPr>
        <w:t xml:space="preserve"> supportive</w:t>
      </w:r>
      <w:r w:rsidR="0023596E" w:rsidRPr="00C36893">
        <w:rPr>
          <w:i/>
          <w:sz w:val="18"/>
          <w:szCs w:val="18"/>
        </w:rPr>
        <w:t>)</w:t>
      </w:r>
    </w:p>
    <w:p w14:paraId="0BBB791A" w14:textId="60531865" w:rsidR="0051399E" w:rsidRDefault="0051399E" w:rsidP="006D216C">
      <w:pPr>
        <w:pStyle w:val="Heading4"/>
        <w:rPr>
          <w:lang w:val="en-GB"/>
        </w:rPr>
      </w:pPr>
      <w:r>
        <w:rPr>
          <w:lang w:val="en-GB"/>
        </w:rPr>
        <w:t>PNH Performance 202</w:t>
      </w:r>
      <w:r w:rsidR="000625F2">
        <w:rPr>
          <w:lang w:val="en-GB"/>
        </w:rPr>
        <w:t>2-23</w:t>
      </w:r>
      <w:r w:rsidR="00DE3362">
        <w:rPr>
          <w:lang w:val="en-GB"/>
        </w:rPr>
        <w:t xml:space="preserve"> - member engagement </w:t>
      </w:r>
      <w:r w:rsidR="00137CA0">
        <w:rPr>
          <w:lang w:val="en-GB"/>
        </w:rPr>
        <w:t>in decisions</w:t>
      </w:r>
    </w:p>
    <w:p w14:paraId="3221871B" w14:textId="1894C494" w:rsidR="0065629A" w:rsidRPr="0065629A" w:rsidRDefault="0065629A" w:rsidP="00DE3362">
      <w:pPr>
        <w:rPr>
          <w:lang w:val="en-GB"/>
        </w:rPr>
      </w:pPr>
      <w:r w:rsidRPr="0065629A">
        <w:rPr>
          <w:lang w:val="en-GB"/>
        </w:rPr>
        <w:t>The Committee of Management aims to be transparent and engage members in decisions. In December 2022, a forum was held to determine the PNH position regarding the CoGG Portarlington Facilities Scoping Study. Many members were involved in this forum and in the campaign for PNH to be noticed</w:t>
      </w:r>
      <w:r w:rsidR="00355EBF">
        <w:rPr>
          <w:lang w:val="en-GB"/>
        </w:rPr>
        <w:t>,</w:t>
      </w:r>
      <w:r w:rsidRPr="0065629A">
        <w:rPr>
          <w:lang w:val="en-GB"/>
        </w:rPr>
        <w:t xml:space="preserve"> as PNH was the only organisation in the study with a facility issue.</w:t>
      </w:r>
    </w:p>
    <w:p w14:paraId="4B48D42D" w14:textId="1E46286D" w:rsidR="0065629A" w:rsidRPr="0065629A" w:rsidRDefault="0065629A" w:rsidP="00DE3362">
      <w:pPr>
        <w:rPr>
          <w:lang w:val="en-GB"/>
        </w:rPr>
      </w:pPr>
      <w:r w:rsidRPr="0065629A">
        <w:rPr>
          <w:lang w:val="en-GB"/>
        </w:rPr>
        <w:t xml:space="preserve">In June 2023 a general members meeting was held to discuss the Strategic Action Plan 2023-24. Many members submitted ideas throughout the consultation period. </w:t>
      </w:r>
    </w:p>
    <w:p w14:paraId="4400931F" w14:textId="7FE21F57" w:rsidR="00DE3362" w:rsidRDefault="00DE3362" w:rsidP="00DE3362">
      <w:pPr>
        <w:pStyle w:val="Heading4"/>
        <w:rPr>
          <w:lang w:val="en-GB"/>
        </w:rPr>
      </w:pPr>
      <w:r>
        <w:rPr>
          <w:lang w:val="en-GB"/>
        </w:rPr>
        <w:t xml:space="preserve">PNH Performance 2022-23 - member engagement </w:t>
      </w:r>
      <w:r w:rsidR="00137CA0">
        <w:rPr>
          <w:lang w:val="en-GB"/>
        </w:rPr>
        <w:t>in operations</w:t>
      </w:r>
    </w:p>
    <w:p w14:paraId="733D31B2" w14:textId="2E35E491" w:rsidR="006A6BC3" w:rsidRDefault="006A6BC3" w:rsidP="009F79B4">
      <w:pPr>
        <w:spacing w:after="0"/>
        <w:rPr>
          <w:b/>
          <w:lang w:val="en-GB"/>
        </w:rPr>
      </w:pPr>
      <w:r>
        <w:rPr>
          <w:b/>
          <w:lang w:val="en-GB"/>
        </w:rPr>
        <w:t xml:space="preserve">PNH’s biggest cultural asset is its </w:t>
      </w:r>
      <w:proofErr w:type="gramStart"/>
      <w:r>
        <w:rPr>
          <w:b/>
          <w:lang w:val="en-GB"/>
        </w:rPr>
        <w:t>volunteers</w:t>
      </w:r>
      <w:proofErr w:type="gramEnd"/>
      <w:r>
        <w:rPr>
          <w:b/>
          <w:lang w:val="en-GB"/>
        </w:rPr>
        <w:t xml:space="preserve"> </w:t>
      </w:r>
    </w:p>
    <w:p w14:paraId="780988AC" w14:textId="44A051DF" w:rsidR="00B20470" w:rsidRPr="006A6BC3" w:rsidRDefault="00B20470" w:rsidP="009F79B4">
      <w:pPr>
        <w:spacing w:after="0"/>
        <w:rPr>
          <w:rFonts w:cs="Calibri"/>
          <w:lang w:val="en-GB"/>
        </w:rPr>
      </w:pPr>
      <w:r w:rsidRPr="006A6BC3">
        <w:rPr>
          <w:lang w:val="en-GB"/>
        </w:rPr>
        <w:t>Total number of volunteers 2022-23:</w:t>
      </w:r>
      <w:r w:rsidRPr="00B20470">
        <w:rPr>
          <w:b/>
          <w:lang w:val="en-GB"/>
        </w:rPr>
        <w:t xml:space="preserve"> </w:t>
      </w:r>
      <w:r w:rsidR="00513BA3">
        <w:rPr>
          <w:b/>
          <w:lang w:val="en-GB"/>
        </w:rPr>
        <w:t xml:space="preserve">70-80 </w:t>
      </w:r>
      <w:r w:rsidR="00513BA3" w:rsidRPr="00513BA3">
        <w:rPr>
          <w:lang w:val="en-GB"/>
        </w:rPr>
        <w:t>regular and ad hoc volunteers</w:t>
      </w:r>
    </w:p>
    <w:p w14:paraId="20CD31C3" w14:textId="69816682" w:rsidR="00B20470" w:rsidRPr="00B20470" w:rsidRDefault="00B20470" w:rsidP="009F79B4">
      <w:pPr>
        <w:spacing w:after="0"/>
        <w:rPr>
          <w:b/>
          <w:lang w:val="en-GB"/>
        </w:rPr>
      </w:pPr>
      <w:r w:rsidRPr="006A6BC3">
        <w:rPr>
          <w:lang w:val="en-GB"/>
        </w:rPr>
        <w:t>Total volunteer hours for 2022-23:</w:t>
      </w:r>
      <w:r w:rsidRPr="00B20470">
        <w:rPr>
          <w:b/>
          <w:lang w:val="en-GB"/>
        </w:rPr>
        <w:t xml:space="preserve"> </w:t>
      </w:r>
      <w:r w:rsidR="00513BA3" w:rsidRPr="00513BA3">
        <w:rPr>
          <w:lang w:val="en-GB"/>
        </w:rPr>
        <w:t>approximately</w:t>
      </w:r>
      <w:r w:rsidR="00513BA3">
        <w:rPr>
          <w:b/>
          <w:lang w:val="en-GB"/>
        </w:rPr>
        <w:t xml:space="preserve"> </w:t>
      </w:r>
      <w:r w:rsidRPr="00B20470">
        <w:rPr>
          <w:b/>
          <w:lang w:val="en-GB"/>
        </w:rPr>
        <w:t xml:space="preserve">4100 hours </w:t>
      </w:r>
      <w:r w:rsidR="00137CA0" w:rsidRPr="00137CA0">
        <w:rPr>
          <w:lang w:val="en-GB"/>
        </w:rPr>
        <w:t>(estimated worth</w:t>
      </w:r>
      <w:r w:rsidR="00137CA0">
        <w:rPr>
          <w:b/>
          <w:lang w:val="en-GB"/>
        </w:rPr>
        <w:t xml:space="preserve"> $245K</w:t>
      </w:r>
      <w:r w:rsidR="00137CA0" w:rsidRPr="00137CA0">
        <w:rPr>
          <w:lang w:val="en-GB"/>
        </w:rPr>
        <w:t>)</w:t>
      </w:r>
    </w:p>
    <w:p w14:paraId="10B3E002" w14:textId="77777777" w:rsidR="0078773E" w:rsidRPr="00B20470" w:rsidRDefault="0078773E" w:rsidP="0078773E">
      <w:pPr>
        <w:rPr>
          <w:b/>
          <w:lang w:val="en-GB"/>
        </w:rPr>
      </w:pPr>
      <w:r w:rsidRPr="00B20470">
        <w:rPr>
          <w:b/>
          <w:lang w:val="en-GB"/>
        </w:rPr>
        <w:t>Thank you for every hour!!</w:t>
      </w:r>
    </w:p>
    <w:p w14:paraId="5FA5563C" w14:textId="77777777" w:rsidR="0078773E" w:rsidRDefault="0078773E" w:rsidP="0078773E">
      <w:pPr>
        <w:pStyle w:val="Heading4"/>
        <w:rPr>
          <w:lang w:val="en-GB"/>
        </w:rPr>
      </w:pPr>
      <w:r>
        <w:rPr>
          <w:lang w:val="en-GB"/>
        </w:rPr>
        <w:t xml:space="preserve">PNH Performance 2022-23 - PNH value to the community </w:t>
      </w:r>
    </w:p>
    <w:p w14:paraId="64EA2DC3" w14:textId="70557A2C" w:rsidR="00F81FCC" w:rsidRDefault="0078773E" w:rsidP="009F79B4">
      <w:pPr>
        <w:spacing w:after="0"/>
        <w:jc w:val="left"/>
      </w:pPr>
      <w:r>
        <w:t xml:space="preserve">The </w:t>
      </w:r>
      <w:r w:rsidR="00B07CF5" w:rsidRPr="00B07CF5">
        <w:t>Community Value Report, Neighbourhood Houses Victoria</w:t>
      </w:r>
      <w:r w:rsidR="00536AFD">
        <w:t xml:space="preserve"> </w:t>
      </w:r>
      <w:r w:rsidR="00B07CF5" w:rsidRPr="00B07CF5">
        <w:t>2022</w:t>
      </w:r>
      <w:r>
        <w:t>, calculated the value of PNH as follows:</w:t>
      </w:r>
    </w:p>
    <w:p w14:paraId="06EA763F" w14:textId="77777777" w:rsidR="00B07CF5" w:rsidRPr="00B07CF5" w:rsidRDefault="00B07CF5" w:rsidP="00FE36AC">
      <w:pPr>
        <w:pStyle w:val="Default"/>
        <w:numPr>
          <w:ilvl w:val="0"/>
          <w:numId w:val="15"/>
        </w:numPr>
        <w:rPr>
          <w:rFonts w:asciiTheme="minorHAnsi" w:hAnsiTheme="minorHAnsi" w:cstheme="minorHAnsi"/>
          <w:b/>
          <w:bCs/>
          <w:sz w:val="22"/>
          <w:szCs w:val="22"/>
        </w:rPr>
      </w:pPr>
      <w:r w:rsidRPr="00B07CF5">
        <w:rPr>
          <w:rFonts w:asciiTheme="minorHAnsi" w:hAnsiTheme="minorHAnsi" w:cstheme="minorHAnsi"/>
          <w:sz w:val="22"/>
          <w:szCs w:val="22"/>
        </w:rPr>
        <w:t xml:space="preserve">Improved quality of life through social connection: </w:t>
      </w:r>
      <w:r w:rsidRPr="00B07CF5">
        <w:rPr>
          <w:rFonts w:asciiTheme="minorHAnsi" w:hAnsiTheme="minorHAnsi" w:cstheme="minorHAnsi"/>
          <w:b/>
          <w:bCs/>
          <w:sz w:val="22"/>
          <w:szCs w:val="22"/>
        </w:rPr>
        <w:t>$652,482</w:t>
      </w:r>
    </w:p>
    <w:p w14:paraId="6BC711A5" w14:textId="77777777" w:rsidR="00B07CF5" w:rsidRPr="00B07CF5" w:rsidRDefault="00B07CF5" w:rsidP="00FE36AC">
      <w:pPr>
        <w:pStyle w:val="Default"/>
        <w:numPr>
          <w:ilvl w:val="0"/>
          <w:numId w:val="15"/>
        </w:numPr>
        <w:rPr>
          <w:rFonts w:asciiTheme="minorHAnsi" w:hAnsiTheme="minorHAnsi" w:cstheme="minorHAnsi"/>
          <w:b/>
          <w:bCs/>
          <w:sz w:val="22"/>
          <w:szCs w:val="22"/>
        </w:rPr>
      </w:pPr>
      <w:r w:rsidRPr="00B07CF5">
        <w:rPr>
          <w:rFonts w:asciiTheme="minorHAnsi" w:hAnsiTheme="minorHAnsi" w:cstheme="minorHAnsi"/>
          <w:sz w:val="22"/>
          <w:szCs w:val="22"/>
        </w:rPr>
        <w:t xml:space="preserve">Volunteer contributions: </w:t>
      </w:r>
      <w:r w:rsidRPr="00B07CF5">
        <w:rPr>
          <w:rFonts w:asciiTheme="minorHAnsi" w:hAnsiTheme="minorHAnsi" w:cstheme="minorHAnsi"/>
          <w:b/>
          <w:bCs/>
          <w:sz w:val="22"/>
          <w:szCs w:val="22"/>
        </w:rPr>
        <w:t>$245,038</w:t>
      </w:r>
    </w:p>
    <w:p w14:paraId="4EFCE113" w14:textId="77777777" w:rsidR="00B07CF5" w:rsidRPr="00B07CF5" w:rsidRDefault="00B07CF5" w:rsidP="00FE36AC">
      <w:pPr>
        <w:pStyle w:val="Default"/>
        <w:numPr>
          <w:ilvl w:val="0"/>
          <w:numId w:val="15"/>
        </w:numPr>
        <w:rPr>
          <w:rFonts w:asciiTheme="minorHAnsi" w:hAnsiTheme="minorHAnsi" w:cstheme="minorHAnsi"/>
          <w:sz w:val="22"/>
          <w:szCs w:val="22"/>
        </w:rPr>
      </w:pPr>
      <w:r w:rsidRPr="00B07CF5">
        <w:rPr>
          <w:rFonts w:asciiTheme="minorHAnsi" w:hAnsiTheme="minorHAnsi" w:cstheme="minorHAnsi"/>
          <w:sz w:val="22"/>
          <w:szCs w:val="22"/>
        </w:rPr>
        <w:t xml:space="preserve">Services provided: </w:t>
      </w:r>
      <w:proofErr w:type="gramStart"/>
      <w:r w:rsidRPr="00B07CF5">
        <w:rPr>
          <w:rFonts w:asciiTheme="minorHAnsi" w:hAnsiTheme="minorHAnsi" w:cstheme="minorHAnsi"/>
          <w:b/>
          <w:bCs/>
          <w:sz w:val="22"/>
          <w:szCs w:val="22"/>
        </w:rPr>
        <w:t>$63,850</w:t>
      </w:r>
      <w:proofErr w:type="gramEnd"/>
    </w:p>
    <w:p w14:paraId="565372BD" w14:textId="77777777" w:rsidR="00B07CF5" w:rsidRDefault="00B07CF5" w:rsidP="00FE36AC">
      <w:pPr>
        <w:pStyle w:val="Default"/>
        <w:numPr>
          <w:ilvl w:val="0"/>
          <w:numId w:val="15"/>
        </w:numPr>
        <w:rPr>
          <w:rFonts w:asciiTheme="minorHAnsi" w:hAnsiTheme="minorHAnsi" w:cstheme="minorHAnsi"/>
          <w:b/>
          <w:bCs/>
          <w:sz w:val="22"/>
          <w:szCs w:val="22"/>
        </w:rPr>
      </w:pPr>
      <w:r w:rsidRPr="00B07CF5">
        <w:rPr>
          <w:rFonts w:asciiTheme="minorHAnsi" w:hAnsiTheme="minorHAnsi" w:cstheme="minorHAnsi"/>
          <w:sz w:val="22"/>
          <w:szCs w:val="22"/>
        </w:rPr>
        <w:t xml:space="preserve">Social enterprise goods &amp; services:  </w:t>
      </w:r>
      <w:r w:rsidRPr="00B07CF5">
        <w:rPr>
          <w:rFonts w:asciiTheme="minorHAnsi" w:hAnsiTheme="minorHAnsi" w:cstheme="minorHAnsi"/>
          <w:b/>
          <w:bCs/>
          <w:sz w:val="22"/>
          <w:szCs w:val="22"/>
        </w:rPr>
        <w:t>$17,062</w:t>
      </w:r>
    </w:p>
    <w:p w14:paraId="5A659885" w14:textId="77777777" w:rsidR="0078773E" w:rsidRPr="0078773E" w:rsidRDefault="0078773E" w:rsidP="00FE36AC">
      <w:pPr>
        <w:pStyle w:val="Default"/>
        <w:numPr>
          <w:ilvl w:val="0"/>
          <w:numId w:val="15"/>
        </w:numPr>
        <w:rPr>
          <w:rFonts w:asciiTheme="minorHAnsi" w:hAnsiTheme="minorHAnsi" w:cstheme="minorHAnsi"/>
          <w:b/>
          <w:bCs/>
          <w:sz w:val="22"/>
          <w:szCs w:val="22"/>
        </w:rPr>
      </w:pPr>
      <w:r w:rsidRPr="00C71B7D">
        <w:rPr>
          <w:rFonts w:asciiTheme="minorHAnsi" w:hAnsiTheme="minorHAnsi" w:cstheme="minorHAnsi"/>
          <w:bCs/>
          <w:sz w:val="22"/>
          <w:szCs w:val="22"/>
        </w:rPr>
        <w:t xml:space="preserve">This community value equates </w:t>
      </w:r>
      <w:proofErr w:type="gramStart"/>
      <w:r w:rsidRPr="00C71B7D">
        <w:rPr>
          <w:rFonts w:asciiTheme="minorHAnsi" w:hAnsiTheme="minorHAnsi" w:cstheme="minorHAnsi"/>
          <w:bCs/>
          <w:sz w:val="22"/>
          <w:szCs w:val="22"/>
        </w:rPr>
        <w:t>to</w:t>
      </w:r>
      <w:r w:rsidRPr="0078773E">
        <w:rPr>
          <w:rFonts w:asciiTheme="minorHAnsi" w:hAnsiTheme="minorHAnsi" w:cstheme="minorHAnsi"/>
          <w:b/>
          <w:bCs/>
          <w:sz w:val="22"/>
          <w:szCs w:val="22"/>
        </w:rPr>
        <w:t>:</w:t>
      </w:r>
      <w:proofErr w:type="gramEnd"/>
      <w:r w:rsidRPr="0078773E">
        <w:rPr>
          <w:rFonts w:asciiTheme="minorHAnsi" w:hAnsiTheme="minorHAnsi" w:cstheme="minorHAnsi"/>
          <w:b/>
          <w:bCs/>
          <w:sz w:val="22"/>
          <w:szCs w:val="22"/>
        </w:rPr>
        <w:t xml:space="preserve"> $5.48 </w:t>
      </w:r>
      <w:r w:rsidRPr="0078773E">
        <w:rPr>
          <w:rFonts w:asciiTheme="minorHAnsi" w:hAnsiTheme="minorHAnsi" w:cstheme="minorHAnsi"/>
          <w:sz w:val="22"/>
          <w:szCs w:val="22"/>
        </w:rPr>
        <w:t xml:space="preserve">for every $1 of income and </w:t>
      </w:r>
      <w:r w:rsidRPr="0078773E">
        <w:rPr>
          <w:rFonts w:asciiTheme="minorHAnsi" w:hAnsiTheme="minorHAnsi" w:cstheme="minorHAnsi"/>
          <w:b/>
          <w:bCs/>
          <w:color w:val="auto"/>
          <w:sz w:val="22"/>
          <w:szCs w:val="22"/>
        </w:rPr>
        <w:t xml:space="preserve">$8.84 </w:t>
      </w:r>
      <w:r w:rsidRPr="0078773E">
        <w:rPr>
          <w:rFonts w:asciiTheme="minorHAnsi" w:hAnsiTheme="minorHAnsi" w:cstheme="minorHAnsi"/>
          <w:color w:val="auto"/>
          <w:sz w:val="22"/>
          <w:szCs w:val="22"/>
        </w:rPr>
        <w:t xml:space="preserve">for every </w:t>
      </w:r>
      <w:r w:rsidRPr="0078773E">
        <w:rPr>
          <w:rFonts w:asciiTheme="minorHAnsi" w:hAnsiTheme="minorHAnsi" w:cstheme="minorHAnsi"/>
          <w:b/>
          <w:bCs/>
          <w:color w:val="auto"/>
          <w:sz w:val="22"/>
          <w:szCs w:val="22"/>
        </w:rPr>
        <w:t>$1</w:t>
      </w:r>
      <w:r>
        <w:rPr>
          <w:rFonts w:asciiTheme="minorHAnsi" w:hAnsiTheme="minorHAnsi" w:cstheme="minorHAnsi"/>
          <w:b/>
          <w:bCs/>
          <w:color w:val="auto"/>
          <w:sz w:val="22"/>
          <w:szCs w:val="22"/>
        </w:rPr>
        <w:t xml:space="preserve"> </w:t>
      </w:r>
      <w:r w:rsidRPr="00B07CF5">
        <w:rPr>
          <w:rFonts w:asciiTheme="minorHAnsi" w:hAnsiTheme="minorHAnsi" w:cstheme="minorHAnsi"/>
          <w:color w:val="auto"/>
          <w:sz w:val="22"/>
          <w:szCs w:val="22"/>
        </w:rPr>
        <w:t>of Neighbourhood House Coordination Program funding</w:t>
      </w:r>
      <w:r w:rsidR="00C71B7D">
        <w:rPr>
          <w:rFonts w:asciiTheme="minorHAnsi" w:hAnsiTheme="minorHAnsi" w:cstheme="minorHAnsi"/>
          <w:color w:val="auto"/>
          <w:sz w:val="22"/>
          <w:szCs w:val="22"/>
        </w:rPr>
        <w:t xml:space="preserve"> (DFFFH)</w:t>
      </w:r>
    </w:p>
    <w:p w14:paraId="06991AAF" w14:textId="77777777" w:rsidR="0078773E" w:rsidRPr="0078773E" w:rsidRDefault="0078773E" w:rsidP="00FE36AC">
      <w:pPr>
        <w:pStyle w:val="Default"/>
        <w:numPr>
          <w:ilvl w:val="0"/>
          <w:numId w:val="15"/>
        </w:numPr>
        <w:rPr>
          <w:rFonts w:asciiTheme="minorHAnsi" w:hAnsiTheme="minorHAnsi" w:cstheme="minorHAnsi"/>
          <w:b/>
          <w:bCs/>
          <w:sz w:val="22"/>
          <w:szCs w:val="22"/>
        </w:rPr>
      </w:pPr>
      <w:r w:rsidRPr="0078773E">
        <w:rPr>
          <w:rFonts w:asciiTheme="minorHAnsi" w:hAnsiTheme="minorHAnsi" w:cstheme="minorHAnsi"/>
          <w:sz w:val="22"/>
          <w:szCs w:val="22"/>
        </w:rPr>
        <w:t xml:space="preserve">Over </w:t>
      </w:r>
      <w:r w:rsidRPr="0078773E">
        <w:rPr>
          <w:rFonts w:asciiTheme="minorHAnsi" w:hAnsiTheme="minorHAnsi" w:cstheme="minorHAnsi"/>
          <w:b/>
          <w:bCs/>
          <w:sz w:val="22"/>
          <w:szCs w:val="22"/>
        </w:rPr>
        <w:t xml:space="preserve">$294.92 </w:t>
      </w:r>
      <w:r w:rsidRPr="0078773E">
        <w:rPr>
          <w:rFonts w:asciiTheme="minorHAnsi" w:hAnsiTheme="minorHAnsi" w:cstheme="minorHAnsi"/>
          <w:sz w:val="22"/>
          <w:szCs w:val="22"/>
        </w:rPr>
        <w:t xml:space="preserve">for every hour the neighbourhood house is in </w:t>
      </w:r>
      <w:proofErr w:type="gramStart"/>
      <w:r w:rsidRPr="0078773E">
        <w:rPr>
          <w:rFonts w:asciiTheme="minorHAnsi" w:hAnsiTheme="minorHAnsi" w:cstheme="minorHAnsi"/>
          <w:sz w:val="22"/>
          <w:szCs w:val="22"/>
        </w:rPr>
        <w:t>use</w:t>
      </w:r>
      <w:proofErr w:type="gramEnd"/>
    </w:p>
    <w:p w14:paraId="3AA1626C" w14:textId="77777777" w:rsidR="0078773E" w:rsidRPr="00546A8F" w:rsidRDefault="0078773E" w:rsidP="00FE36AC">
      <w:pPr>
        <w:pStyle w:val="Default"/>
        <w:numPr>
          <w:ilvl w:val="0"/>
          <w:numId w:val="15"/>
        </w:numPr>
        <w:rPr>
          <w:rFonts w:asciiTheme="minorHAnsi" w:hAnsiTheme="minorHAnsi" w:cstheme="minorHAnsi"/>
          <w:b/>
          <w:bCs/>
          <w:sz w:val="22"/>
          <w:szCs w:val="22"/>
        </w:rPr>
      </w:pPr>
      <w:r w:rsidRPr="0078773E">
        <w:rPr>
          <w:rFonts w:asciiTheme="minorHAnsi" w:hAnsiTheme="minorHAnsi" w:cstheme="minorHAnsi"/>
          <w:bCs/>
          <w:color w:val="auto"/>
          <w:sz w:val="22"/>
          <w:szCs w:val="22"/>
        </w:rPr>
        <w:t>Employment value</w:t>
      </w:r>
      <w:r>
        <w:rPr>
          <w:rFonts w:asciiTheme="minorHAnsi" w:hAnsiTheme="minorHAnsi" w:cstheme="minorHAnsi"/>
          <w:bCs/>
          <w:color w:val="auto"/>
          <w:sz w:val="22"/>
          <w:szCs w:val="22"/>
        </w:rPr>
        <w:t>:</w:t>
      </w:r>
      <w:r w:rsidRPr="0078773E">
        <w:rPr>
          <w:rFonts w:asciiTheme="minorHAnsi" w:hAnsiTheme="minorHAnsi" w:cstheme="minorHAnsi"/>
          <w:color w:val="auto"/>
          <w:sz w:val="22"/>
          <w:szCs w:val="22"/>
        </w:rPr>
        <w:t> </w:t>
      </w:r>
      <w:r w:rsidRPr="00B07CF5">
        <w:rPr>
          <w:rFonts w:asciiTheme="minorHAnsi" w:hAnsiTheme="minorHAnsi" w:cstheme="minorHAnsi"/>
          <w:sz w:val="22"/>
          <w:szCs w:val="22"/>
        </w:rPr>
        <w:t>1.7 FTE jobs</w:t>
      </w:r>
    </w:p>
    <w:p w14:paraId="561C0607" w14:textId="77777777" w:rsidR="00546A8F" w:rsidRPr="00546A8F" w:rsidRDefault="00546A8F" w:rsidP="00546A8F">
      <w:pPr>
        <w:pStyle w:val="Default"/>
        <w:ind w:left="360"/>
        <w:rPr>
          <w:rFonts w:asciiTheme="minorHAnsi" w:hAnsiTheme="minorHAnsi" w:cstheme="minorHAnsi"/>
          <w:b/>
          <w:bCs/>
          <w:sz w:val="22"/>
          <w:szCs w:val="22"/>
        </w:rPr>
      </w:pPr>
    </w:p>
    <w:p w14:paraId="031A1ADD" w14:textId="754C8F50" w:rsidR="00546A8F" w:rsidRDefault="00546A8F" w:rsidP="00546A8F">
      <w:pPr>
        <w:pStyle w:val="Default"/>
        <w:jc w:val="center"/>
        <w:rPr>
          <w:rFonts w:asciiTheme="minorHAnsi" w:hAnsiTheme="minorHAnsi" w:cstheme="minorHAnsi"/>
          <w:b/>
          <w:bCs/>
          <w:sz w:val="22"/>
          <w:szCs w:val="22"/>
        </w:rPr>
      </w:pPr>
      <w:r w:rsidRPr="00546A8F">
        <w:rPr>
          <w:rFonts w:asciiTheme="minorHAnsi" w:hAnsiTheme="minorHAnsi" w:cstheme="minorHAnsi"/>
          <w:b/>
          <w:bCs/>
          <w:noProof/>
          <w:sz w:val="22"/>
          <w:szCs w:val="22"/>
          <w:lang w:eastAsia="en-AU"/>
        </w:rPr>
        <w:drawing>
          <wp:inline distT="0" distB="0" distL="0" distR="0" wp14:anchorId="7B0C0DBF" wp14:editId="059A60A8">
            <wp:extent cx="5067300" cy="2851166"/>
            <wp:effectExtent l="0" t="0" r="0" b="6350"/>
            <wp:docPr id="6" name="Picture 6" descr="C:\Users\Margaret\AppData\Local\Temp\Trivia Night hall June 20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garet\AppData\Local\Temp\Trivia Night hall June 2023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7090" cy="2862301"/>
                    </a:xfrm>
                    <a:prstGeom prst="rect">
                      <a:avLst/>
                    </a:prstGeom>
                    <a:noFill/>
                    <a:ln>
                      <a:noFill/>
                    </a:ln>
                  </pic:spPr>
                </pic:pic>
              </a:graphicData>
            </a:graphic>
          </wp:inline>
        </w:drawing>
      </w:r>
    </w:p>
    <w:p w14:paraId="708B8918" w14:textId="1E3990E0" w:rsidR="009F79B4" w:rsidRDefault="00D25C0D" w:rsidP="00546A8F">
      <w:pPr>
        <w:pStyle w:val="Default"/>
        <w:jc w:val="center"/>
      </w:pPr>
      <w:proofErr w:type="gramStart"/>
      <w:r>
        <w:rPr>
          <w:rFonts w:asciiTheme="minorHAnsi" w:hAnsiTheme="minorHAnsi" w:cstheme="minorHAnsi"/>
          <w:bCs/>
          <w:sz w:val="22"/>
          <w:szCs w:val="22"/>
        </w:rPr>
        <w:t xml:space="preserve">PNH </w:t>
      </w:r>
      <w:r w:rsidR="00546A8F" w:rsidRPr="00546A8F">
        <w:rPr>
          <w:rFonts w:asciiTheme="minorHAnsi" w:hAnsiTheme="minorHAnsi" w:cstheme="minorHAnsi"/>
          <w:bCs/>
          <w:sz w:val="22"/>
          <w:szCs w:val="22"/>
        </w:rPr>
        <w:t xml:space="preserve"> Trivia</w:t>
      </w:r>
      <w:proofErr w:type="gramEnd"/>
      <w:r w:rsidR="00546A8F" w:rsidRPr="00546A8F">
        <w:rPr>
          <w:rFonts w:asciiTheme="minorHAnsi" w:hAnsiTheme="minorHAnsi" w:cstheme="minorHAnsi"/>
          <w:bCs/>
          <w:sz w:val="22"/>
          <w:szCs w:val="22"/>
        </w:rPr>
        <w:t xml:space="preserve"> Night 2023</w:t>
      </w:r>
      <w:r w:rsidR="009F79B4">
        <w:br w:type="page"/>
      </w:r>
    </w:p>
    <w:p w14:paraId="314B676B" w14:textId="5A8FD935" w:rsidR="00C57375" w:rsidRPr="00FD52F8" w:rsidRDefault="003B54B7" w:rsidP="003B54B7">
      <w:pPr>
        <w:pStyle w:val="Heading2"/>
      </w:pPr>
      <w:bookmarkStart w:id="11" w:name="_Toc146549133"/>
      <w:r>
        <w:lastRenderedPageBreak/>
        <w:t xml:space="preserve">5 </w:t>
      </w:r>
      <w:r w:rsidR="00C57375">
        <w:t>Governance</w:t>
      </w:r>
      <w:r w:rsidR="00AA0E85">
        <w:t xml:space="preserve"> &amp; Adminis</w:t>
      </w:r>
      <w:r w:rsidR="006903ED">
        <w:t>t</w:t>
      </w:r>
      <w:r w:rsidR="00AA0E85">
        <w:t>ration</w:t>
      </w:r>
      <w:bookmarkEnd w:id="11"/>
    </w:p>
    <w:p w14:paraId="34CB4372" w14:textId="77777777" w:rsidR="00E40EC6" w:rsidRPr="00A65569" w:rsidRDefault="00A65569" w:rsidP="005E3809">
      <w:pPr>
        <w:rPr>
          <w:i/>
          <w:lang w:val="en-GB"/>
        </w:rPr>
      </w:pPr>
      <w:r w:rsidRPr="00A65569">
        <w:rPr>
          <w:i/>
          <w:lang w:val="en-GB"/>
        </w:rPr>
        <w:t xml:space="preserve">Strategic Goal - </w:t>
      </w:r>
      <w:r w:rsidR="00E40EC6" w:rsidRPr="00A65569">
        <w:rPr>
          <w:i/>
          <w:lang w:val="en-GB"/>
        </w:rPr>
        <w:t xml:space="preserve">Our governance </w:t>
      </w:r>
      <w:r w:rsidR="00E40EC6" w:rsidRPr="00A65569">
        <w:rPr>
          <w:i/>
        </w:rPr>
        <w:t xml:space="preserve">and administration </w:t>
      </w:r>
      <w:r w:rsidR="00E40EC6" w:rsidRPr="00A65569">
        <w:rPr>
          <w:i/>
          <w:lang w:val="en-GB"/>
        </w:rPr>
        <w:t xml:space="preserve">practices are grounded in accountability, transparency and </w:t>
      </w:r>
      <w:proofErr w:type="gramStart"/>
      <w:r w:rsidR="00E40EC6" w:rsidRPr="00A65569">
        <w:rPr>
          <w:i/>
          <w:lang w:val="en-GB"/>
        </w:rPr>
        <w:t>achievement</w:t>
      </w:r>
      <w:proofErr w:type="gramEnd"/>
    </w:p>
    <w:p w14:paraId="66EF43C0" w14:textId="4FED71E4" w:rsidR="001D6398" w:rsidRPr="00C36893" w:rsidRDefault="001D6398" w:rsidP="00C36893">
      <w:pPr>
        <w:spacing w:after="0"/>
        <w:rPr>
          <w:i/>
          <w:sz w:val="18"/>
          <w:szCs w:val="18"/>
        </w:rPr>
      </w:pPr>
      <w:r w:rsidRPr="00C36893">
        <w:rPr>
          <w:i/>
          <w:sz w:val="18"/>
          <w:szCs w:val="18"/>
          <w:lang w:val="en-GB"/>
        </w:rPr>
        <w:t xml:space="preserve">Strategic Aim </w:t>
      </w:r>
      <w:r w:rsidRPr="00C36893">
        <w:rPr>
          <w:i/>
          <w:sz w:val="18"/>
          <w:szCs w:val="18"/>
        </w:rPr>
        <w:t xml:space="preserve">(Performance Evaluation Framework) </w:t>
      </w:r>
      <w:r w:rsidRPr="00C36893">
        <w:rPr>
          <w:i/>
          <w:sz w:val="18"/>
          <w:szCs w:val="18"/>
          <w:lang w:val="en-GB"/>
        </w:rPr>
        <w:t xml:space="preserve">- </w:t>
      </w:r>
      <w:r w:rsidRPr="00C36893">
        <w:rPr>
          <w:i/>
          <w:sz w:val="18"/>
          <w:szCs w:val="18"/>
        </w:rPr>
        <w:t xml:space="preserve">Governance is transparent and members are engaged in </w:t>
      </w:r>
      <w:proofErr w:type="gramStart"/>
      <w:r w:rsidRPr="00C36893">
        <w:rPr>
          <w:i/>
          <w:sz w:val="18"/>
          <w:szCs w:val="18"/>
        </w:rPr>
        <w:t>decisions;</w:t>
      </w:r>
      <w:proofErr w:type="gramEnd"/>
      <w:r w:rsidRPr="00C36893">
        <w:rPr>
          <w:i/>
          <w:sz w:val="18"/>
          <w:szCs w:val="18"/>
        </w:rPr>
        <w:t xml:space="preserve"> achieving desired performance and continually improving. Administration practices will reflect a modern, flexible organi</w:t>
      </w:r>
      <w:r w:rsidR="00684A67">
        <w:rPr>
          <w:i/>
          <w:sz w:val="18"/>
          <w:szCs w:val="18"/>
        </w:rPr>
        <w:t>s</w:t>
      </w:r>
      <w:r w:rsidRPr="00C36893">
        <w:rPr>
          <w:i/>
          <w:sz w:val="18"/>
          <w:szCs w:val="18"/>
        </w:rPr>
        <w:t xml:space="preserve">ation, and meet overall satisfaction of members. </w:t>
      </w:r>
      <w:r w:rsidR="00C36893">
        <w:rPr>
          <w:i/>
          <w:sz w:val="18"/>
          <w:szCs w:val="18"/>
        </w:rPr>
        <w:t xml:space="preserve"> </w:t>
      </w:r>
      <w:r w:rsidRPr="00C36893">
        <w:rPr>
          <w:i/>
          <w:sz w:val="18"/>
          <w:szCs w:val="18"/>
        </w:rPr>
        <w:t>Information and communication to members will be accessible, timely, accurate and meet needs of members. No serious incidents.</w:t>
      </w:r>
    </w:p>
    <w:p w14:paraId="04070461" w14:textId="633706A7" w:rsidR="005B5D16" w:rsidRPr="0073444E" w:rsidRDefault="005B5D16" w:rsidP="00C36893">
      <w:pPr>
        <w:spacing w:before="120"/>
        <w:rPr>
          <w:lang w:val="en-US" w:eastAsia="en-AU"/>
        </w:rPr>
      </w:pPr>
      <w:r>
        <w:rPr>
          <w:lang w:val="en-US" w:eastAsia="en-AU"/>
        </w:rPr>
        <w:t xml:space="preserve">The focus of committee </w:t>
      </w:r>
      <w:r w:rsidR="005E3809">
        <w:rPr>
          <w:lang w:val="en-US" w:eastAsia="en-AU"/>
        </w:rPr>
        <w:t xml:space="preserve">in 2022-23 </w:t>
      </w:r>
      <w:r>
        <w:rPr>
          <w:lang w:val="en-US" w:eastAsia="en-AU"/>
        </w:rPr>
        <w:t>was to continuously improve governance processes</w:t>
      </w:r>
      <w:r w:rsidR="003E0B9A">
        <w:rPr>
          <w:lang w:val="en-US" w:eastAsia="en-AU"/>
        </w:rPr>
        <w:t xml:space="preserve">, data integrity, performance data, </w:t>
      </w:r>
      <w:r>
        <w:rPr>
          <w:lang w:val="en-US" w:eastAsia="en-AU"/>
        </w:rPr>
        <w:t>transparency</w:t>
      </w:r>
      <w:r w:rsidR="00684A67">
        <w:rPr>
          <w:lang w:val="en-US" w:eastAsia="en-AU"/>
        </w:rPr>
        <w:t>,</w:t>
      </w:r>
      <w:r>
        <w:rPr>
          <w:lang w:val="en-US" w:eastAsia="en-AU"/>
        </w:rPr>
        <w:t xml:space="preserve"> and member involvement in large decisions</w:t>
      </w:r>
      <w:r w:rsidR="003E0B9A">
        <w:rPr>
          <w:lang w:val="en-US" w:eastAsia="en-AU"/>
        </w:rPr>
        <w:t>.</w:t>
      </w:r>
      <w:r>
        <w:rPr>
          <w:lang w:val="en-US" w:eastAsia="en-AU"/>
        </w:rPr>
        <w:t xml:space="preserve"> </w:t>
      </w:r>
      <w:proofErr w:type="gramStart"/>
      <w:r w:rsidR="00C71B7D">
        <w:rPr>
          <w:lang w:val="en-US" w:eastAsia="en-AU"/>
        </w:rPr>
        <w:t>Committee</w:t>
      </w:r>
      <w:proofErr w:type="gramEnd"/>
      <w:r w:rsidR="00C71B7D">
        <w:rPr>
          <w:lang w:val="en-US" w:eastAsia="en-AU"/>
        </w:rPr>
        <w:t xml:space="preserve"> is also looking to </w:t>
      </w:r>
      <w:proofErr w:type="gramStart"/>
      <w:r w:rsidR="00C71B7D">
        <w:rPr>
          <w:lang w:val="en-US" w:eastAsia="en-AU"/>
        </w:rPr>
        <w:t>more evenly distribute the governance workload</w:t>
      </w:r>
      <w:proofErr w:type="gramEnd"/>
      <w:r w:rsidR="00C71B7D">
        <w:rPr>
          <w:lang w:val="en-US" w:eastAsia="en-AU"/>
        </w:rPr>
        <w:t xml:space="preserve">. Many thanks to committee </w:t>
      </w:r>
      <w:proofErr w:type="gramStart"/>
      <w:r w:rsidR="00C71B7D">
        <w:rPr>
          <w:lang w:val="en-US" w:eastAsia="en-AU"/>
        </w:rPr>
        <w:t>members</w:t>
      </w:r>
      <w:proofErr w:type="gramEnd"/>
      <w:r w:rsidR="00C71B7D">
        <w:rPr>
          <w:lang w:val="en-US" w:eastAsia="en-AU"/>
        </w:rPr>
        <w:t xml:space="preserve"> especially the Treasurer and Secretary.</w:t>
      </w:r>
    </w:p>
    <w:p w14:paraId="1C3FB8BC" w14:textId="1818A300" w:rsidR="005E3809" w:rsidRDefault="005B5D16" w:rsidP="005B5D16">
      <w:pPr>
        <w:rPr>
          <w:lang w:val="en-GB"/>
        </w:rPr>
      </w:pPr>
      <w:r>
        <w:rPr>
          <w:lang w:val="en-GB"/>
        </w:rPr>
        <w:t xml:space="preserve">The focus of office administration was </w:t>
      </w:r>
      <w:r w:rsidR="005E3809">
        <w:rPr>
          <w:lang w:val="en-GB"/>
        </w:rPr>
        <w:t>continuous process improvement</w:t>
      </w:r>
      <w:r w:rsidR="001E008A">
        <w:rPr>
          <w:lang w:val="en-GB"/>
        </w:rPr>
        <w:t xml:space="preserve"> and modernisation</w:t>
      </w:r>
      <w:r w:rsidR="003E0B9A">
        <w:rPr>
          <w:lang w:val="en-GB"/>
        </w:rPr>
        <w:t>.</w:t>
      </w:r>
    </w:p>
    <w:p w14:paraId="539EC050" w14:textId="77777777" w:rsidR="005E3809" w:rsidRDefault="005E3809" w:rsidP="005E3809">
      <w:pPr>
        <w:pStyle w:val="Heading4"/>
        <w:rPr>
          <w:lang w:val="en-GB"/>
        </w:rPr>
      </w:pPr>
      <w:r>
        <w:rPr>
          <w:lang w:val="en-GB"/>
        </w:rPr>
        <w:t>PNH Performance 2022-23 - Office/Administration</w:t>
      </w:r>
    </w:p>
    <w:p w14:paraId="0C44A9DD" w14:textId="77777777" w:rsidR="005E3809" w:rsidRPr="002C785B" w:rsidRDefault="005E3809" w:rsidP="005B5D16">
      <w:pPr>
        <w:rPr>
          <w:lang w:val="en-GB"/>
        </w:rPr>
      </w:pPr>
      <w:r>
        <w:rPr>
          <w:lang w:val="en-GB"/>
        </w:rPr>
        <w:t>Highlight was the introduction of Social Planet, software to manage many of our operational functions and data. The office team made significant progress in 2022-23</w:t>
      </w:r>
      <w:r w:rsidR="002C785B">
        <w:rPr>
          <w:lang w:val="en-GB"/>
        </w:rPr>
        <w:t xml:space="preserve"> in many areas to improve processes. Highlights </w:t>
      </w:r>
      <w:proofErr w:type="gramStart"/>
      <w:r w:rsidR="002C785B">
        <w:rPr>
          <w:lang w:val="en-GB"/>
        </w:rPr>
        <w:t>include:</w:t>
      </w:r>
      <w:proofErr w:type="gramEnd"/>
      <w:r w:rsidR="002C785B">
        <w:rPr>
          <w:lang w:val="en-GB"/>
        </w:rPr>
        <w:t xml:space="preserve"> progressing the introduction of Social Planet; the coupon system; improvements to communications and value added income such as power </w:t>
      </w:r>
      <w:r w:rsidR="002C785B" w:rsidRPr="002C785B">
        <w:rPr>
          <w:lang w:val="en-GB"/>
        </w:rPr>
        <w:t>rebates</w:t>
      </w:r>
      <w:r w:rsidRPr="002C785B">
        <w:rPr>
          <w:lang w:val="en-GB"/>
        </w:rPr>
        <w:t>.</w:t>
      </w:r>
      <w:r w:rsidR="002C785B">
        <w:rPr>
          <w:lang w:val="en-GB"/>
        </w:rPr>
        <w:t xml:space="preserve"> Many thanks to the office team!</w:t>
      </w:r>
    </w:p>
    <w:p w14:paraId="41352CDF" w14:textId="77777777" w:rsidR="002613EB" w:rsidRPr="002C785B" w:rsidRDefault="002C785B" w:rsidP="002C785B">
      <w:pPr>
        <w:rPr>
          <w:lang w:eastAsia="en-AU"/>
        </w:rPr>
      </w:pPr>
      <w:r w:rsidRPr="002C785B">
        <w:rPr>
          <w:lang w:val="en-GB"/>
        </w:rPr>
        <w:t xml:space="preserve">Rob Sztogryn signed an </w:t>
      </w:r>
      <w:r w:rsidR="002613EB" w:rsidRPr="002C785B">
        <w:rPr>
          <w:lang w:eastAsia="en-AU"/>
        </w:rPr>
        <w:t xml:space="preserve">on-going </w:t>
      </w:r>
      <w:r w:rsidRPr="002C785B">
        <w:rPr>
          <w:lang w:eastAsia="en-AU"/>
        </w:rPr>
        <w:t xml:space="preserve">employment </w:t>
      </w:r>
      <w:r w:rsidR="002613EB" w:rsidRPr="002C785B">
        <w:rPr>
          <w:lang w:eastAsia="en-AU"/>
        </w:rPr>
        <w:t>contract</w:t>
      </w:r>
      <w:r w:rsidR="00C71B7D">
        <w:rPr>
          <w:lang w:eastAsia="en-AU"/>
        </w:rPr>
        <w:t>.</w:t>
      </w:r>
    </w:p>
    <w:p w14:paraId="30073996" w14:textId="77777777" w:rsidR="00F33328" w:rsidRDefault="0051399E" w:rsidP="00A65569">
      <w:pPr>
        <w:pStyle w:val="Heading4"/>
        <w:rPr>
          <w:lang w:val="en-US" w:eastAsia="en-AU"/>
        </w:rPr>
      </w:pPr>
      <w:r>
        <w:rPr>
          <w:lang w:val="en-GB"/>
        </w:rPr>
        <w:t>PNH Performance 202</w:t>
      </w:r>
      <w:r w:rsidR="000625F2">
        <w:rPr>
          <w:lang w:val="en-GB"/>
        </w:rPr>
        <w:t>2-23</w:t>
      </w:r>
      <w:r w:rsidR="00F33328">
        <w:rPr>
          <w:lang w:val="en-GB"/>
        </w:rPr>
        <w:t xml:space="preserve"> -</w:t>
      </w:r>
      <w:r w:rsidR="00F33328" w:rsidRPr="00F33328">
        <w:rPr>
          <w:lang w:val="en-US" w:eastAsia="en-AU"/>
        </w:rPr>
        <w:t xml:space="preserve"> </w:t>
      </w:r>
      <w:r w:rsidR="00A65569">
        <w:t>Committee /</w:t>
      </w:r>
      <w:r w:rsidR="00F33328">
        <w:rPr>
          <w:lang w:val="en-US" w:eastAsia="en-AU"/>
        </w:rPr>
        <w:t>Strategy &amp; performance</w:t>
      </w:r>
    </w:p>
    <w:p w14:paraId="2038E96A" w14:textId="77777777" w:rsidR="0035057F" w:rsidRDefault="0035057F" w:rsidP="006D216C">
      <w:pPr>
        <w:rPr>
          <w:lang w:val="en-US" w:eastAsia="en-AU"/>
        </w:rPr>
      </w:pPr>
      <w:r>
        <w:rPr>
          <w:lang w:val="en-US" w:eastAsia="en-AU"/>
        </w:rPr>
        <w:t xml:space="preserve">Committee, with </w:t>
      </w:r>
      <w:r w:rsidR="002C785B">
        <w:rPr>
          <w:lang w:val="en-US" w:eastAsia="en-AU"/>
        </w:rPr>
        <w:t xml:space="preserve">Program Manager and </w:t>
      </w:r>
      <w:r>
        <w:rPr>
          <w:lang w:val="en-US" w:eastAsia="en-AU"/>
        </w:rPr>
        <w:t>member consultation, updated the Strategic Action Plan for 2023-24. This was an extensive piece of work and is now being implemented along with an up-dated Performance Evaluation Framework.</w:t>
      </w:r>
      <w:r w:rsidR="00F33328">
        <w:rPr>
          <w:lang w:val="en-US" w:eastAsia="en-AU"/>
        </w:rPr>
        <w:t xml:space="preserve"> </w:t>
      </w:r>
      <w:r w:rsidR="00A65569">
        <w:rPr>
          <w:lang w:val="en-US" w:eastAsia="en-AU"/>
        </w:rPr>
        <w:t>PNH capacity for d</w:t>
      </w:r>
      <w:r w:rsidR="00F33328">
        <w:rPr>
          <w:lang w:val="en-US" w:eastAsia="en-AU"/>
        </w:rPr>
        <w:t>ata collection</w:t>
      </w:r>
      <w:r w:rsidR="00A65569">
        <w:rPr>
          <w:lang w:val="en-US" w:eastAsia="en-AU"/>
        </w:rPr>
        <w:t xml:space="preserve">, </w:t>
      </w:r>
      <w:r w:rsidR="00F33328">
        <w:rPr>
          <w:lang w:val="en-US" w:eastAsia="en-AU"/>
        </w:rPr>
        <w:t xml:space="preserve">and </w:t>
      </w:r>
      <w:r w:rsidR="00A65569">
        <w:rPr>
          <w:lang w:val="en-US" w:eastAsia="en-AU"/>
        </w:rPr>
        <w:t xml:space="preserve">making </w:t>
      </w:r>
      <w:r w:rsidR="00F33328">
        <w:rPr>
          <w:lang w:val="en-US" w:eastAsia="en-AU"/>
        </w:rPr>
        <w:t>decisions based on data</w:t>
      </w:r>
      <w:r w:rsidR="00A65569">
        <w:rPr>
          <w:lang w:val="en-US" w:eastAsia="en-AU"/>
        </w:rPr>
        <w:t>,</w:t>
      </w:r>
      <w:r w:rsidR="00F33328">
        <w:rPr>
          <w:lang w:val="en-US" w:eastAsia="en-AU"/>
        </w:rPr>
        <w:t xml:space="preserve"> is evolving.</w:t>
      </w:r>
    </w:p>
    <w:p w14:paraId="425F4AA5" w14:textId="77777777" w:rsidR="00556095" w:rsidRDefault="00F33328" w:rsidP="006D216C">
      <w:pPr>
        <w:pStyle w:val="Heading4"/>
        <w:rPr>
          <w:lang w:val="en-US" w:eastAsia="en-AU"/>
        </w:rPr>
      </w:pPr>
      <w:r>
        <w:rPr>
          <w:lang w:val="en-GB"/>
        </w:rPr>
        <w:t>PNH Performance 202</w:t>
      </w:r>
      <w:r w:rsidR="000625F2">
        <w:rPr>
          <w:lang w:val="en-GB"/>
        </w:rPr>
        <w:t>2-23</w:t>
      </w:r>
      <w:r>
        <w:rPr>
          <w:lang w:val="en-GB"/>
        </w:rPr>
        <w:t xml:space="preserve"> -</w:t>
      </w:r>
      <w:r w:rsidRPr="00F33328">
        <w:rPr>
          <w:lang w:val="en-US" w:eastAsia="en-AU"/>
        </w:rPr>
        <w:t xml:space="preserve"> </w:t>
      </w:r>
      <w:r w:rsidR="00A65569">
        <w:t>Committee /</w:t>
      </w:r>
      <w:r w:rsidR="00556095">
        <w:rPr>
          <w:lang w:val="en-US" w:eastAsia="en-AU"/>
        </w:rPr>
        <w:t>Policy</w:t>
      </w:r>
    </w:p>
    <w:p w14:paraId="5CBF6C30" w14:textId="77777777" w:rsidR="0035057F" w:rsidRPr="0035057F" w:rsidRDefault="005B5D16" w:rsidP="006D216C">
      <w:pPr>
        <w:rPr>
          <w:lang w:val="en-US" w:eastAsia="en-AU"/>
        </w:rPr>
      </w:pPr>
      <w:r>
        <w:rPr>
          <w:lang w:val="en-US" w:eastAsia="en-AU"/>
        </w:rPr>
        <w:t xml:space="preserve">Considerable work has been given to progressing the policies in 2022-23. </w:t>
      </w:r>
      <w:r w:rsidR="0035057F">
        <w:rPr>
          <w:lang w:val="en-US" w:eastAsia="en-AU"/>
        </w:rPr>
        <w:t>Committee applied continuous improvement practices to the governance document framework</w:t>
      </w:r>
      <w:r>
        <w:rPr>
          <w:lang w:val="en-US" w:eastAsia="en-AU"/>
        </w:rPr>
        <w:t xml:space="preserve"> and the </w:t>
      </w:r>
      <w:r w:rsidR="0035057F">
        <w:rPr>
          <w:lang w:val="en-US" w:eastAsia="en-AU"/>
        </w:rPr>
        <w:t>annual review process</w:t>
      </w:r>
      <w:r>
        <w:rPr>
          <w:lang w:val="en-US" w:eastAsia="en-AU"/>
        </w:rPr>
        <w:t>.</w:t>
      </w:r>
      <w:r w:rsidR="0035057F">
        <w:rPr>
          <w:lang w:val="en-US" w:eastAsia="en-AU"/>
        </w:rPr>
        <w:t xml:space="preserve"> This is on-going work. These documents are complex and are used to </w:t>
      </w:r>
      <w:r>
        <w:rPr>
          <w:lang w:val="en-US" w:eastAsia="en-AU"/>
        </w:rPr>
        <w:t xml:space="preserve">provide the framework for </w:t>
      </w:r>
      <w:r w:rsidR="0035057F">
        <w:rPr>
          <w:lang w:val="en-US" w:eastAsia="en-AU"/>
        </w:rPr>
        <w:t xml:space="preserve">operational work. </w:t>
      </w:r>
    </w:p>
    <w:p w14:paraId="36A65BE2" w14:textId="77777777" w:rsidR="00556095" w:rsidRDefault="00F33328" w:rsidP="006D216C">
      <w:pPr>
        <w:pStyle w:val="Heading4"/>
        <w:rPr>
          <w:lang w:val="en-US" w:eastAsia="en-AU"/>
        </w:rPr>
      </w:pPr>
      <w:r>
        <w:rPr>
          <w:lang w:val="en-GB"/>
        </w:rPr>
        <w:t>PNH Performance 202</w:t>
      </w:r>
      <w:r w:rsidR="000625F2">
        <w:rPr>
          <w:lang w:val="en-GB"/>
        </w:rPr>
        <w:t>2-23</w:t>
      </w:r>
      <w:r>
        <w:rPr>
          <w:lang w:val="en-GB"/>
        </w:rPr>
        <w:t xml:space="preserve"> -</w:t>
      </w:r>
      <w:r w:rsidRPr="00F33328">
        <w:rPr>
          <w:lang w:val="en-US" w:eastAsia="en-AU"/>
        </w:rPr>
        <w:t xml:space="preserve"> </w:t>
      </w:r>
      <w:r w:rsidR="00A65569">
        <w:t>Committee /</w:t>
      </w:r>
      <w:r w:rsidR="00556095">
        <w:rPr>
          <w:lang w:val="en-US" w:eastAsia="en-AU"/>
        </w:rPr>
        <w:t>Risk &amp; Compliance</w:t>
      </w:r>
    </w:p>
    <w:p w14:paraId="271FBCE7" w14:textId="77777777" w:rsidR="0035057F" w:rsidRPr="0035057F" w:rsidRDefault="0035057F" w:rsidP="006D216C">
      <w:pPr>
        <w:rPr>
          <w:lang w:val="en-US" w:eastAsia="en-AU"/>
        </w:rPr>
      </w:pPr>
      <w:r>
        <w:rPr>
          <w:lang w:val="en-US" w:eastAsia="en-AU"/>
        </w:rPr>
        <w:t>The Risk Plan</w:t>
      </w:r>
      <w:r w:rsidR="001458F6">
        <w:rPr>
          <w:lang w:val="en-US" w:eastAsia="en-AU"/>
        </w:rPr>
        <w:t>, OH&amp;S Action Plan</w:t>
      </w:r>
      <w:r>
        <w:rPr>
          <w:lang w:val="en-US" w:eastAsia="en-AU"/>
        </w:rPr>
        <w:t xml:space="preserve"> and Risk Register is reviewed regularly</w:t>
      </w:r>
      <w:r w:rsidR="002C785B">
        <w:rPr>
          <w:lang w:val="en-US" w:eastAsia="en-AU"/>
        </w:rPr>
        <w:t xml:space="preserve"> and </w:t>
      </w:r>
      <w:proofErr w:type="gramStart"/>
      <w:r w:rsidR="002C785B">
        <w:rPr>
          <w:lang w:val="en-US" w:eastAsia="en-AU"/>
        </w:rPr>
        <w:t>up-to-date</w:t>
      </w:r>
      <w:proofErr w:type="gramEnd"/>
      <w:r>
        <w:rPr>
          <w:lang w:val="en-US" w:eastAsia="en-AU"/>
        </w:rPr>
        <w:t>.</w:t>
      </w:r>
      <w:r w:rsidR="001458F6">
        <w:rPr>
          <w:lang w:val="en-US" w:eastAsia="en-AU"/>
        </w:rPr>
        <w:t xml:space="preserve"> </w:t>
      </w:r>
    </w:p>
    <w:p w14:paraId="079EAE8E" w14:textId="77777777" w:rsidR="0035057F" w:rsidRDefault="00F33328" w:rsidP="006D216C">
      <w:pPr>
        <w:pStyle w:val="Heading4"/>
        <w:rPr>
          <w:lang w:val="en-US" w:eastAsia="en-AU"/>
        </w:rPr>
      </w:pPr>
      <w:r>
        <w:rPr>
          <w:lang w:val="en-GB"/>
        </w:rPr>
        <w:t>PNH Performance 202</w:t>
      </w:r>
      <w:r w:rsidR="000625F2">
        <w:rPr>
          <w:lang w:val="en-GB"/>
        </w:rPr>
        <w:t>2-23</w:t>
      </w:r>
      <w:r>
        <w:rPr>
          <w:lang w:val="en-GB"/>
        </w:rPr>
        <w:t xml:space="preserve"> -</w:t>
      </w:r>
      <w:r w:rsidRPr="00F33328">
        <w:rPr>
          <w:lang w:val="en-US" w:eastAsia="en-AU"/>
        </w:rPr>
        <w:t xml:space="preserve"> </w:t>
      </w:r>
      <w:r w:rsidR="00A65569">
        <w:t>Committee /</w:t>
      </w:r>
      <w:r w:rsidR="0035057F">
        <w:rPr>
          <w:lang w:val="en-US" w:eastAsia="en-AU"/>
        </w:rPr>
        <w:t>Finance Management</w:t>
      </w:r>
    </w:p>
    <w:p w14:paraId="6D9B3FBF" w14:textId="77777777" w:rsidR="00F33328" w:rsidRPr="00127CD4" w:rsidRDefault="00A65569" w:rsidP="006D216C">
      <w:pPr>
        <w:rPr>
          <w:lang w:val="en-US" w:eastAsia="en-AU"/>
        </w:rPr>
      </w:pPr>
      <w:r>
        <w:rPr>
          <w:lang w:val="en-US" w:eastAsia="en-AU"/>
        </w:rPr>
        <w:t xml:space="preserve">Considerable work was undertaken to move from MYOB to </w:t>
      </w:r>
      <w:r w:rsidR="00127CD4" w:rsidRPr="00127CD4">
        <w:rPr>
          <w:lang w:val="en-US" w:eastAsia="en-AU"/>
        </w:rPr>
        <w:t>Xero</w:t>
      </w:r>
      <w:r>
        <w:rPr>
          <w:lang w:val="en-US" w:eastAsia="en-AU"/>
        </w:rPr>
        <w:t xml:space="preserve">. The intention was to create </w:t>
      </w:r>
      <w:r w:rsidR="001E008A">
        <w:rPr>
          <w:lang w:val="en-US" w:eastAsia="en-AU"/>
        </w:rPr>
        <w:t xml:space="preserve">a </w:t>
      </w:r>
      <w:proofErr w:type="gramStart"/>
      <w:r w:rsidR="001E008A">
        <w:rPr>
          <w:lang w:val="en-US" w:eastAsia="en-AU"/>
        </w:rPr>
        <w:t>data base</w:t>
      </w:r>
      <w:proofErr w:type="gramEnd"/>
      <w:r>
        <w:rPr>
          <w:lang w:val="en-US" w:eastAsia="en-AU"/>
        </w:rPr>
        <w:t xml:space="preserve"> </w:t>
      </w:r>
      <w:r w:rsidR="001E008A">
        <w:rPr>
          <w:lang w:val="en-US" w:eastAsia="en-AU"/>
        </w:rPr>
        <w:t>with integrity for a</w:t>
      </w:r>
      <w:r>
        <w:rPr>
          <w:lang w:val="en-US" w:eastAsia="en-AU"/>
        </w:rPr>
        <w:t>nal</w:t>
      </w:r>
      <w:r w:rsidR="001E008A">
        <w:rPr>
          <w:lang w:val="en-US" w:eastAsia="en-AU"/>
        </w:rPr>
        <w:t>ysis of data, comparing data from year to year.</w:t>
      </w:r>
      <w:r>
        <w:rPr>
          <w:lang w:val="en-US" w:eastAsia="en-AU"/>
        </w:rPr>
        <w:t xml:space="preserve"> </w:t>
      </w:r>
      <w:r w:rsidR="005B5D16">
        <w:rPr>
          <w:lang w:val="en-US" w:eastAsia="en-AU"/>
        </w:rPr>
        <w:t xml:space="preserve">The work has progressed and is continuing. </w:t>
      </w:r>
      <w:r>
        <w:rPr>
          <w:lang w:val="en-US" w:eastAsia="en-AU"/>
        </w:rPr>
        <w:t xml:space="preserve">A Financial Strategy </w:t>
      </w:r>
      <w:r w:rsidR="001E008A">
        <w:rPr>
          <w:lang w:val="en-US" w:eastAsia="en-AU"/>
        </w:rPr>
        <w:t xml:space="preserve">for the 2023-4 year to manage the operational deficit </w:t>
      </w:r>
      <w:r>
        <w:rPr>
          <w:lang w:val="en-US" w:eastAsia="en-AU"/>
        </w:rPr>
        <w:t xml:space="preserve">was developed </w:t>
      </w:r>
      <w:r w:rsidR="001E008A">
        <w:rPr>
          <w:lang w:val="en-US" w:eastAsia="en-AU"/>
        </w:rPr>
        <w:t>with member consultation</w:t>
      </w:r>
      <w:r>
        <w:rPr>
          <w:lang w:val="en-US" w:eastAsia="en-AU"/>
        </w:rPr>
        <w:t>.</w:t>
      </w:r>
    </w:p>
    <w:p w14:paraId="77E96B22" w14:textId="77777777" w:rsidR="00F33328" w:rsidRDefault="00F33328" w:rsidP="006D216C">
      <w:pPr>
        <w:pStyle w:val="Heading4"/>
        <w:rPr>
          <w:lang w:val="en-GB"/>
        </w:rPr>
      </w:pPr>
      <w:r>
        <w:rPr>
          <w:lang w:val="en-GB"/>
        </w:rPr>
        <w:t>PNH Performance 202</w:t>
      </w:r>
      <w:r w:rsidR="000625F2">
        <w:rPr>
          <w:lang w:val="en-GB"/>
        </w:rPr>
        <w:t>2-23</w:t>
      </w:r>
      <w:r>
        <w:rPr>
          <w:lang w:val="en-GB"/>
        </w:rPr>
        <w:t xml:space="preserve"> - </w:t>
      </w:r>
      <w:r w:rsidR="00A65569">
        <w:t>Committee /</w:t>
      </w:r>
      <w:r>
        <w:rPr>
          <w:lang w:val="en-GB"/>
        </w:rPr>
        <w:t>Event Management</w:t>
      </w:r>
    </w:p>
    <w:p w14:paraId="50BFF528" w14:textId="77777777" w:rsidR="0073444E" w:rsidRDefault="00F33328" w:rsidP="006D216C">
      <w:pPr>
        <w:rPr>
          <w:lang w:val="en-GB"/>
        </w:rPr>
      </w:pPr>
      <w:r>
        <w:rPr>
          <w:lang w:val="en-GB"/>
        </w:rPr>
        <w:t>At the end of the financial year</w:t>
      </w:r>
      <w:r w:rsidR="005B5D16">
        <w:rPr>
          <w:lang w:val="en-GB"/>
        </w:rPr>
        <w:t xml:space="preserve"> 2022-23</w:t>
      </w:r>
      <w:r>
        <w:rPr>
          <w:lang w:val="en-GB"/>
        </w:rPr>
        <w:t xml:space="preserve"> the </w:t>
      </w:r>
      <w:r w:rsidR="001E008A">
        <w:rPr>
          <w:lang w:val="en-GB"/>
        </w:rPr>
        <w:t xml:space="preserve">management </w:t>
      </w:r>
      <w:r w:rsidR="005B5D16">
        <w:rPr>
          <w:lang w:val="en-GB"/>
        </w:rPr>
        <w:t xml:space="preserve">of the </w:t>
      </w:r>
      <w:r>
        <w:rPr>
          <w:lang w:val="en-GB"/>
        </w:rPr>
        <w:t>Events Team was moved from committee to the Program Manager</w:t>
      </w:r>
      <w:r w:rsidR="00A65569">
        <w:rPr>
          <w:lang w:val="en-GB"/>
        </w:rPr>
        <w:t>. This will allow the committee to focus on governance practices</w:t>
      </w:r>
      <w:r w:rsidR="005B5D16">
        <w:rPr>
          <w:lang w:val="en-GB"/>
        </w:rPr>
        <w:t xml:space="preserve"> and bring a</w:t>
      </w:r>
      <w:r w:rsidR="002C785B">
        <w:rPr>
          <w:lang w:val="en-GB"/>
        </w:rPr>
        <w:t>l</w:t>
      </w:r>
      <w:r w:rsidR="005B5D16">
        <w:rPr>
          <w:lang w:val="en-GB"/>
        </w:rPr>
        <w:t>l operational processes under one manager</w:t>
      </w:r>
      <w:r w:rsidR="00A65569">
        <w:rPr>
          <w:lang w:val="en-GB"/>
        </w:rPr>
        <w:t>.</w:t>
      </w:r>
      <w:r>
        <w:rPr>
          <w:lang w:val="en-GB"/>
        </w:rPr>
        <w:t xml:space="preserve"> </w:t>
      </w:r>
    </w:p>
    <w:p w14:paraId="6F2CD878" w14:textId="77777777" w:rsidR="0073444E" w:rsidRDefault="0073444E" w:rsidP="0073444E">
      <w:pPr>
        <w:pStyle w:val="Heading4"/>
        <w:rPr>
          <w:lang w:val="en-GB"/>
        </w:rPr>
      </w:pPr>
      <w:r>
        <w:rPr>
          <w:lang w:val="en-GB"/>
        </w:rPr>
        <w:t>PNH Performance 2022-23 - Facilities</w:t>
      </w:r>
      <w:r w:rsidR="001458F6">
        <w:rPr>
          <w:lang w:val="en-GB"/>
        </w:rPr>
        <w:t xml:space="preserve"> </w:t>
      </w:r>
    </w:p>
    <w:p w14:paraId="267964BD" w14:textId="77777777" w:rsidR="00556147" w:rsidRDefault="0073444E" w:rsidP="006D216C">
      <w:r>
        <w:rPr>
          <w:lang w:val="en-GB"/>
        </w:rPr>
        <w:t xml:space="preserve">PNH involvement in the CoGG Facilities Scoping Study was very time consuming. With member consultation, PNH made a significant submission to the CoGG process.  </w:t>
      </w:r>
      <w:r w:rsidR="00CE1453">
        <w:rPr>
          <w:lang w:val="en-GB"/>
        </w:rPr>
        <w:t xml:space="preserve">PNH continually negotiates with CoGG for a better deal with our facility. </w:t>
      </w:r>
      <w:r w:rsidR="00556147">
        <w:br w:type="page"/>
      </w:r>
    </w:p>
    <w:p w14:paraId="1A1A64EE" w14:textId="77777777" w:rsidR="003748D3" w:rsidRDefault="003748D3" w:rsidP="006D216C">
      <w:pPr>
        <w:pStyle w:val="Heading1"/>
      </w:pPr>
      <w:bookmarkStart w:id="12" w:name="_Toc146549134"/>
      <w:r>
        <w:lastRenderedPageBreak/>
        <w:t>Minutes</w:t>
      </w:r>
      <w:bookmarkEnd w:id="12"/>
      <w:r>
        <w:t xml:space="preserve"> </w:t>
      </w:r>
    </w:p>
    <w:p w14:paraId="019EAFC5" w14:textId="77777777" w:rsidR="00A032C7" w:rsidRPr="006D2DE5" w:rsidRDefault="00A032C7" w:rsidP="00A032C7">
      <w:pPr>
        <w:tabs>
          <w:tab w:val="left" w:pos="817"/>
        </w:tabs>
        <w:spacing w:after="0"/>
        <w:ind w:left="113"/>
        <w:rPr>
          <w:b/>
          <w:bCs/>
        </w:rPr>
      </w:pPr>
      <w:r w:rsidRPr="006D2DE5">
        <w:rPr>
          <w:b/>
          <w:bCs/>
        </w:rPr>
        <w:t>Minutes for approval</w:t>
      </w:r>
    </w:p>
    <w:p w14:paraId="3FC9B99C" w14:textId="32C2942F" w:rsidR="00A032C7" w:rsidRPr="00A032C7" w:rsidRDefault="00A032C7" w:rsidP="00FE36AC">
      <w:pPr>
        <w:pStyle w:val="ListParagraph"/>
        <w:numPr>
          <w:ilvl w:val="0"/>
          <w:numId w:val="13"/>
        </w:numPr>
        <w:tabs>
          <w:tab w:val="left" w:pos="817"/>
        </w:tabs>
        <w:spacing w:after="0"/>
        <w:rPr>
          <w:bCs/>
        </w:rPr>
      </w:pPr>
      <w:r w:rsidRPr="006D2DE5">
        <w:t>Minutes of Special General Meeting held on 2 November 2022</w:t>
      </w:r>
    </w:p>
    <w:p w14:paraId="38E2737C" w14:textId="77777777" w:rsidR="00A032C7" w:rsidRDefault="00A032C7" w:rsidP="00FE36AC">
      <w:pPr>
        <w:pStyle w:val="ListParagraph"/>
        <w:numPr>
          <w:ilvl w:val="0"/>
          <w:numId w:val="13"/>
        </w:numPr>
        <w:tabs>
          <w:tab w:val="left" w:pos="817"/>
        </w:tabs>
        <w:spacing w:after="0"/>
      </w:pPr>
      <w:r w:rsidRPr="006D2DE5">
        <w:t>Minutes of AGM held on 2 November 2022</w:t>
      </w:r>
    </w:p>
    <w:p w14:paraId="62752ADF" w14:textId="77777777" w:rsidR="00A032C7" w:rsidRPr="006D2DE5" w:rsidRDefault="00A032C7" w:rsidP="00FE36AC">
      <w:pPr>
        <w:pStyle w:val="ListParagraph"/>
        <w:numPr>
          <w:ilvl w:val="0"/>
          <w:numId w:val="13"/>
        </w:numPr>
        <w:tabs>
          <w:tab w:val="left" w:pos="817"/>
        </w:tabs>
        <w:spacing w:after="0"/>
      </w:pPr>
      <w:r w:rsidRPr="006D2DE5">
        <w:t>Minutes of General Meeting held on 21 June 2023</w:t>
      </w:r>
    </w:p>
    <w:p w14:paraId="43FA8A26" w14:textId="77777777" w:rsidR="00A032C7" w:rsidRDefault="00A032C7" w:rsidP="006D216C">
      <w:pPr>
        <w:rPr>
          <w:lang w:eastAsia="en-AU"/>
        </w:rPr>
      </w:pPr>
    </w:p>
    <w:p w14:paraId="7D92A52C" w14:textId="6DBBA337" w:rsidR="003748D3" w:rsidRDefault="003748D3" w:rsidP="003B54B7">
      <w:pPr>
        <w:pStyle w:val="Heading2"/>
      </w:pPr>
      <w:bookmarkStart w:id="13" w:name="_Toc146549135"/>
      <w:r>
        <w:t xml:space="preserve">Minutes </w:t>
      </w:r>
      <w:r w:rsidR="00A032C7">
        <w:t xml:space="preserve">special </w:t>
      </w:r>
      <w:r>
        <w:t xml:space="preserve">general meeting </w:t>
      </w:r>
      <w:r w:rsidR="00A032C7">
        <w:t>2/11/2022</w:t>
      </w:r>
      <w:bookmarkEnd w:id="13"/>
    </w:p>
    <w:p w14:paraId="7DD79339" w14:textId="77777777" w:rsidR="00A032C7" w:rsidRPr="00A032C7" w:rsidRDefault="00A032C7" w:rsidP="00B4379C">
      <w:pPr>
        <w:spacing w:after="0"/>
      </w:pPr>
      <w:r w:rsidRPr="00B4379C">
        <w:t>Date:</w:t>
      </w:r>
      <w:r w:rsidRPr="00A032C7">
        <w:tab/>
        <w:t>Wednesday, 2 November 2022, 7:00pm</w:t>
      </w:r>
    </w:p>
    <w:p w14:paraId="5237F6DB" w14:textId="77777777" w:rsidR="00A032C7" w:rsidRPr="00A032C7" w:rsidRDefault="00A032C7" w:rsidP="00B4379C">
      <w:pPr>
        <w:spacing w:after="0"/>
      </w:pPr>
      <w:r w:rsidRPr="00B4379C">
        <w:t>Venue</w:t>
      </w:r>
      <w:r w:rsidRPr="00A032C7">
        <w:rPr>
          <w:rStyle w:val="Heading2Char"/>
          <w:color w:val="auto"/>
          <w:sz w:val="22"/>
          <w:szCs w:val="22"/>
        </w:rPr>
        <w:t>:</w:t>
      </w:r>
      <w:r w:rsidRPr="00A032C7">
        <w:tab/>
        <w:t>The Parkview Room, Parks Hall</w:t>
      </w:r>
    </w:p>
    <w:p w14:paraId="480600DB" w14:textId="77777777" w:rsidR="00A032C7" w:rsidRPr="00A032C7" w:rsidRDefault="00A032C7" w:rsidP="00B4379C">
      <w:pPr>
        <w:spacing w:after="0"/>
      </w:pPr>
      <w:r w:rsidRPr="00B4379C">
        <w:t>Chairperson</w:t>
      </w:r>
      <w:r w:rsidRPr="00A032C7">
        <w:rPr>
          <w:rStyle w:val="Heading2Char"/>
          <w:color w:val="auto"/>
          <w:sz w:val="22"/>
          <w:szCs w:val="22"/>
        </w:rPr>
        <w:t>:</w:t>
      </w:r>
      <w:r w:rsidRPr="00A032C7">
        <w:tab/>
        <w:t>Margaret Belfrage</w:t>
      </w:r>
    </w:p>
    <w:p w14:paraId="295BAE79" w14:textId="77777777" w:rsidR="00A032C7" w:rsidRPr="00A032C7" w:rsidRDefault="00A032C7" w:rsidP="00B4379C">
      <w:pPr>
        <w:spacing w:after="0"/>
      </w:pPr>
      <w:r w:rsidRPr="00B4379C">
        <w:t>Minutes:</w:t>
      </w:r>
      <w:r w:rsidRPr="00A032C7">
        <w:tab/>
        <w:t>Diane Kolomeitz</w:t>
      </w:r>
    </w:p>
    <w:p w14:paraId="3D41146D" w14:textId="77777777" w:rsidR="00A032C7" w:rsidRPr="007B664C" w:rsidRDefault="00A032C7" w:rsidP="003B54B7">
      <w:pPr>
        <w:pStyle w:val="Heading3"/>
      </w:pPr>
      <w:r w:rsidRPr="007B664C">
        <w:t>Attendance:</w:t>
      </w:r>
    </w:p>
    <w:p w14:paraId="04B9637B" w14:textId="77777777" w:rsidR="00A032C7" w:rsidRPr="00A032C7" w:rsidRDefault="00A032C7" w:rsidP="00A032C7">
      <w:pPr>
        <w:pStyle w:val="Heading4"/>
      </w:pPr>
      <w:r w:rsidRPr="00A032C7">
        <w:t>Present - Members:</w:t>
      </w:r>
    </w:p>
    <w:p w14:paraId="572A1CE8"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Jackie Chase, Peter Ashton,</w:t>
      </w:r>
      <w:r w:rsidRPr="00211B57">
        <w:rPr>
          <w:rFonts w:ascii="Calibri" w:eastAsia="Calibri" w:hAnsi="Calibri" w:cs="Calibri"/>
        </w:rPr>
        <w:t xml:space="preserve"> Marg Jucker, Diane Kolomeitz, Jude Oakley, Gemma Tobschall, Margaret Belfrage, Rita Burleigh</w:t>
      </w:r>
      <w:r>
        <w:rPr>
          <w:rFonts w:ascii="Calibri" w:eastAsia="Calibri" w:hAnsi="Calibri" w:cs="Calibri"/>
        </w:rPr>
        <w:t xml:space="preserve">, Rob Kolomeitz, Jan Clark, Ann Cullen, Stella McLean, Rose Talbot, Leonard Spiteri, Carmen Spiteri, Maree Ryan, Michael Ryan, Jonathan Harris, Heather Harris, Rob Parry, Marie </w:t>
      </w:r>
      <w:proofErr w:type="spellStart"/>
      <w:r>
        <w:rPr>
          <w:rFonts w:ascii="Calibri" w:eastAsia="Calibri" w:hAnsi="Calibri" w:cs="Calibri"/>
        </w:rPr>
        <w:t>Baggiere</w:t>
      </w:r>
      <w:proofErr w:type="spellEnd"/>
      <w:r>
        <w:rPr>
          <w:rFonts w:ascii="Calibri" w:eastAsia="Calibri" w:hAnsi="Calibri" w:cs="Calibri"/>
        </w:rPr>
        <w:t xml:space="preserve">, Jenny Gibbs, Pat Crotty, Catherine Eagleson, Ann Cullen, Daryl Gillett, Shirley Gillet, Chris Bridge, Marianne Bulge, Eleanor Beasley, Robyn Hope, Jenny Macaulay, Wendy </w:t>
      </w:r>
      <w:proofErr w:type="spellStart"/>
      <w:r>
        <w:rPr>
          <w:rFonts w:ascii="Calibri" w:eastAsia="Calibri" w:hAnsi="Calibri" w:cs="Calibri"/>
        </w:rPr>
        <w:t>Cran</w:t>
      </w:r>
      <w:proofErr w:type="spellEnd"/>
      <w:r>
        <w:rPr>
          <w:rFonts w:ascii="Calibri" w:eastAsia="Calibri" w:hAnsi="Calibri" w:cs="Calibri"/>
        </w:rPr>
        <w:t xml:space="preserve">, Dalis Law, Ken </w:t>
      </w:r>
      <w:proofErr w:type="spellStart"/>
      <w:r>
        <w:rPr>
          <w:rFonts w:ascii="Calibri" w:eastAsia="Calibri" w:hAnsi="Calibri" w:cs="Calibri"/>
        </w:rPr>
        <w:t>Foxcrite</w:t>
      </w:r>
      <w:proofErr w:type="spellEnd"/>
      <w:r>
        <w:rPr>
          <w:rFonts w:ascii="Calibri" w:eastAsia="Calibri" w:hAnsi="Calibri" w:cs="Calibri"/>
        </w:rPr>
        <w:t>, Leighton Hamblin, Lorraine Hughes, David Hughes, Athalie Moss, Brenda Credlin, Linton Pearson  (35)</w:t>
      </w:r>
    </w:p>
    <w:p w14:paraId="05A3C51B" w14:textId="77777777" w:rsidR="00A032C7" w:rsidRDefault="00A032C7" w:rsidP="00A032C7">
      <w:pPr>
        <w:pStyle w:val="Heading4"/>
        <w:rPr>
          <w:rFonts w:eastAsia="Calibri"/>
        </w:rPr>
      </w:pPr>
      <w:r>
        <w:rPr>
          <w:rFonts w:eastAsia="Calibri"/>
        </w:rPr>
        <w:t xml:space="preserve">- </w:t>
      </w:r>
      <w:r w:rsidRPr="00A1064E">
        <w:rPr>
          <w:rFonts w:eastAsia="Calibri"/>
        </w:rPr>
        <w:t xml:space="preserve">Visitors: </w:t>
      </w:r>
    </w:p>
    <w:p w14:paraId="76CD4198" w14:textId="77777777" w:rsidR="00A032C7" w:rsidRPr="00211B57" w:rsidRDefault="00A032C7" w:rsidP="00A032C7">
      <w:pPr>
        <w:tabs>
          <w:tab w:val="left" w:pos="1440"/>
        </w:tabs>
        <w:spacing w:after="0" w:line="276" w:lineRule="auto"/>
        <w:rPr>
          <w:rFonts w:ascii="Calibri" w:eastAsia="Calibri" w:hAnsi="Calibri" w:cs="Calibri"/>
        </w:rPr>
      </w:pPr>
      <w:r>
        <w:rPr>
          <w:rFonts w:ascii="Calibri" w:eastAsia="Calibri" w:hAnsi="Calibri" w:cs="Calibri"/>
        </w:rPr>
        <w:t xml:space="preserve">Rob Parry, Marie </w:t>
      </w:r>
      <w:proofErr w:type="spellStart"/>
      <w:r>
        <w:rPr>
          <w:rFonts w:ascii="Calibri" w:eastAsia="Calibri" w:hAnsi="Calibri" w:cs="Calibri"/>
        </w:rPr>
        <w:t>Baggiere</w:t>
      </w:r>
      <w:proofErr w:type="spellEnd"/>
      <w:r>
        <w:rPr>
          <w:rFonts w:ascii="Calibri" w:eastAsia="Calibri" w:hAnsi="Calibri" w:cs="Calibri"/>
        </w:rPr>
        <w:t xml:space="preserve">, Pat Crotty, Catherine Eagleson, Ken </w:t>
      </w:r>
      <w:proofErr w:type="spellStart"/>
      <w:r>
        <w:rPr>
          <w:rFonts w:ascii="Calibri" w:eastAsia="Calibri" w:hAnsi="Calibri" w:cs="Calibri"/>
        </w:rPr>
        <w:t>Foxcrite</w:t>
      </w:r>
      <w:proofErr w:type="spellEnd"/>
      <w:r>
        <w:rPr>
          <w:rFonts w:ascii="Calibri" w:eastAsia="Calibri" w:hAnsi="Calibri" w:cs="Calibri"/>
        </w:rPr>
        <w:t>, Leighton Hamblin (6)</w:t>
      </w:r>
    </w:p>
    <w:p w14:paraId="3B5A6B8A" w14:textId="77777777" w:rsidR="00A032C7" w:rsidRPr="00A032C7" w:rsidRDefault="00A032C7" w:rsidP="00A032C7">
      <w:pPr>
        <w:pStyle w:val="Heading4"/>
      </w:pPr>
      <w:r w:rsidRPr="00A032C7">
        <w:t>Apologies:</w:t>
      </w:r>
    </w:p>
    <w:p w14:paraId="16DC68C6"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Rob Sztogryn, Sue Aspinall, Phyllis Perry, Lorraine Stokes (4)</w:t>
      </w:r>
    </w:p>
    <w:p w14:paraId="20AC2D07" w14:textId="77777777" w:rsidR="00A032C7" w:rsidRPr="00A032C7" w:rsidRDefault="00A032C7" w:rsidP="00A032C7">
      <w:pPr>
        <w:pStyle w:val="Heading4"/>
      </w:pPr>
      <w:r w:rsidRPr="00A032C7">
        <w:t>Proxy Votes Received:</w:t>
      </w:r>
    </w:p>
    <w:p w14:paraId="084828C2"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(51 as filed)</w:t>
      </w:r>
    </w:p>
    <w:p w14:paraId="53504B54" w14:textId="77777777" w:rsidR="00A032C7" w:rsidRPr="00A032C7" w:rsidRDefault="00A032C7" w:rsidP="003B54B7">
      <w:pPr>
        <w:pStyle w:val="Heading3"/>
      </w:pPr>
      <w:r w:rsidRPr="00A032C7">
        <w:t>Opening:</w:t>
      </w:r>
    </w:p>
    <w:p w14:paraId="4A66BFD7" w14:textId="77777777" w:rsidR="00A032C7" w:rsidRDefault="00A032C7" w:rsidP="00A032C7">
      <w:pPr>
        <w:tabs>
          <w:tab w:val="left" w:pos="1440"/>
        </w:tabs>
        <w:spacing w:after="0" w:line="276" w:lineRule="auto"/>
        <w:rPr>
          <w:rFonts w:ascii="Calibri" w:eastAsia="Calibri" w:hAnsi="Calibri" w:cs="Calibri"/>
        </w:rPr>
      </w:pPr>
      <w:r w:rsidRPr="007B664C">
        <w:rPr>
          <w:rFonts w:ascii="Calibri" w:eastAsia="Calibri" w:hAnsi="Calibri" w:cs="Calibri"/>
        </w:rPr>
        <w:t xml:space="preserve">The meeting opened at </w:t>
      </w:r>
      <w:r>
        <w:rPr>
          <w:rFonts w:ascii="Calibri" w:eastAsia="Calibri" w:hAnsi="Calibri" w:cs="Calibri"/>
        </w:rPr>
        <w:t>7:00</w:t>
      </w:r>
      <w:r w:rsidRPr="007B664C">
        <w:rPr>
          <w:rFonts w:ascii="Calibri" w:eastAsia="Calibri" w:hAnsi="Calibri" w:cs="Calibri"/>
        </w:rPr>
        <w:t xml:space="preserve">pm.  </w:t>
      </w:r>
    </w:p>
    <w:p w14:paraId="62DA6B47" w14:textId="77777777" w:rsidR="00A032C7" w:rsidRDefault="00A032C7" w:rsidP="00A032C7">
      <w:r w:rsidRPr="007B664C">
        <w:t>Marg</w:t>
      </w:r>
      <w:r>
        <w:t>aret Belfrage</w:t>
      </w:r>
      <w:r w:rsidRPr="007B664C">
        <w:t xml:space="preserve">, </w:t>
      </w:r>
      <w:r>
        <w:t xml:space="preserve">PNH </w:t>
      </w:r>
      <w:r w:rsidRPr="007B664C">
        <w:t>President, acknowledged the</w:t>
      </w:r>
      <w:r>
        <w:t xml:space="preserve"> </w:t>
      </w:r>
      <w:proofErr w:type="spellStart"/>
      <w:r>
        <w:t>Wadawurrung</w:t>
      </w:r>
      <w:proofErr w:type="spellEnd"/>
      <w:r>
        <w:t>,</w:t>
      </w:r>
      <w:r w:rsidRPr="007B664C">
        <w:t xml:space="preserve"> traditional owners</w:t>
      </w:r>
      <w:r>
        <w:t xml:space="preserve"> of the land,</w:t>
      </w:r>
      <w:r w:rsidRPr="007B664C">
        <w:t xml:space="preserve"> and welcomed those</w:t>
      </w:r>
      <w:r>
        <w:t xml:space="preserve"> members and visitors</w:t>
      </w:r>
      <w:r w:rsidRPr="007B664C">
        <w:t xml:space="preserve"> present. </w:t>
      </w:r>
      <w:r>
        <w:t xml:space="preserve">She announced that a quorum was present for the meeting to proceed. </w:t>
      </w:r>
    </w:p>
    <w:p w14:paraId="70526A44" w14:textId="77777777" w:rsidR="00A032C7" w:rsidRPr="007B664C" w:rsidRDefault="00A032C7" w:rsidP="00A032C7">
      <w:r>
        <w:t xml:space="preserve">The purpose of the meeting was declared: to accept the changes to the PNH Constitution as advertised during the two-month consultation period. Committee did not receive any submissions or amendments to the motion during the consultation period. </w:t>
      </w:r>
    </w:p>
    <w:p w14:paraId="24C3ACFD" w14:textId="77777777" w:rsidR="00A032C7" w:rsidRPr="00487FC7" w:rsidRDefault="00A032C7" w:rsidP="003B54B7">
      <w:pPr>
        <w:pStyle w:val="Heading3"/>
      </w:pPr>
      <w:r>
        <w:t>Motion</w:t>
      </w:r>
      <w:r w:rsidRPr="00487FC7">
        <w:t>:</w:t>
      </w:r>
    </w:p>
    <w:p w14:paraId="01D02A2D" w14:textId="77777777" w:rsidR="00A032C7" w:rsidRPr="00507299" w:rsidRDefault="00A032C7" w:rsidP="00A032C7">
      <w:pPr>
        <w:tabs>
          <w:tab w:val="left" w:pos="1440"/>
        </w:tabs>
        <w:spacing w:after="0" w:line="276" w:lineRule="auto"/>
        <w:rPr>
          <w:rFonts w:ascii="Calibri" w:eastAsia="Calibri" w:hAnsi="Calibri" w:cs="Calibri"/>
        </w:rPr>
      </w:pPr>
      <w:r>
        <w:rPr>
          <w:rFonts w:ascii="Calibri" w:eastAsia="Calibri" w:hAnsi="Calibri" w:cs="Calibri"/>
        </w:rPr>
        <w:t>‘That this meeting accepts the changes to the PNH Constitution, as advertised and communicated over the past month.’</w:t>
      </w:r>
    </w:p>
    <w:p w14:paraId="29EE9FAB" w14:textId="77777777" w:rsidR="00A032C7" w:rsidRDefault="00A032C7" w:rsidP="00A032C7">
      <w:pPr>
        <w:tabs>
          <w:tab w:val="left" w:pos="1440"/>
        </w:tabs>
        <w:spacing w:after="0" w:line="276" w:lineRule="auto"/>
        <w:rPr>
          <w:rFonts w:ascii="Calibri" w:eastAsia="Calibri" w:hAnsi="Calibri" w:cs="Calibri"/>
          <w:bCs/>
        </w:rPr>
      </w:pPr>
      <w:r>
        <w:rPr>
          <w:rFonts w:ascii="Calibri" w:eastAsia="Calibri" w:hAnsi="Calibri" w:cs="Calibri"/>
          <w:i/>
        </w:rPr>
        <w:tab/>
      </w:r>
      <w:r>
        <w:rPr>
          <w:rFonts w:ascii="Calibri" w:eastAsia="Calibri" w:hAnsi="Calibri" w:cs="Calibri"/>
          <w:b/>
        </w:rPr>
        <w:t xml:space="preserve">Moved:  </w:t>
      </w:r>
      <w:r>
        <w:rPr>
          <w:rFonts w:ascii="Calibri" w:eastAsia="Calibri" w:hAnsi="Calibri" w:cs="Calibri"/>
          <w:bCs/>
        </w:rPr>
        <w:t>Diane Kolomeitz</w:t>
      </w:r>
      <w:r>
        <w:rPr>
          <w:rFonts w:ascii="Calibri" w:eastAsia="Calibri" w:hAnsi="Calibri" w:cs="Calibri"/>
          <w:bCs/>
        </w:rPr>
        <w:tab/>
      </w:r>
      <w:r>
        <w:rPr>
          <w:rFonts w:ascii="Calibri" w:eastAsia="Calibri" w:hAnsi="Calibri" w:cs="Calibri"/>
          <w:b/>
        </w:rPr>
        <w:tab/>
        <w:t xml:space="preserve">Seconded: </w:t>
      </w:r>
      <w:r>
        <w:rPr>
          <w:rFonts w:ascii="Calibri" w:eastAsia="Calibri" w:hAnsi="Calibri" w:cs="Calibri"/>
          <w:bCs/>
        </w:rPr>
        <w:t>Stella McLean</w:t>
      </w:r>
    </w:p>
    <w:p w14:paraId="42703A1E" w14:textId="77777777" w:rsidR="00A032C7" w:rsidRDefault="00A032C7" w:rsidP="00A032C7">
      <w:pPr>
        <w:tabs>
          <w:tab w:val="left" w:pos="1440"/>
        </w:tabs>
        <w:spacing w:after="0" w:line="276" w:lineRule="auto"/>
        <w:rPr>
          <w:rFonts w:ascii="Calibri" w:eastAsia="Calibri" w:hAnsi="Calibri" w:cs="Calibri"/>
          <w:bCs/>
        </w:rPr>
      </w:pPr>
    </w:p>
    <w:p w14:paraId="667256F4" w14:textId="77777777" w:rsidR="00A032C7" w:rsidRDefault="00A032C7" w:rsidP="00A032C7">
      <w:pPr>
        <w:tabs>
          <w:tab w:val="left" w:pos="1440"/>
        </w:tabs>
        <w:spacing w:after="0" w:line="276" w:lineRule="auto"/>
        <w:rPr>
          <w:rFonts w:ascii="Calibri" w:eastAsia="Calibri" w:hAnsi="Calibri" w:cs="Calibri"/>
          <w:bCs/>
        </w:rPr>
      </w:pPr>
      <w:r>
        <w:rPr>
          <w:rFonts w:ascii="Calibri" w:eastAsia="Calibri" w:hAnsi="Calibri" w:cs="Calibri"/>
          <w:bCs/>
        </w:rPr>
        <w:t>The motion was accepted unanimously. The changes will not come into effect until the draft Constitution is approved by Consumer Affairs Victoria.</w:t>
      </w:r>
    </w:p>
    <w:p w14:paraId="4B7EC879" w14:textId="77777777" w:rsidR="00A032C7" w:rsidRPr="004A4D75" w:rsidRDefault="00A032C7" w:rsidP="003B54B7">
      <w:pPr>
        <w:pStyle w:val="Heading3"/>
      </w:pPr>
      <w:r>
        <w:t>Close:</w:t>
      </w:r>
    </w:p>
    <w:p w14:paraId="59DDB122"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The meeting closed at 7:04pm.</w:t>
      </w:r>
    </w:p>
    <w:p w14:paraId="28E143C3" w14:textId="77777777" w:rsidR="00A032C7" w:rsidRDefault="00A032C7" w:rsidP="006D216C">
      <w:pPr>
        <w:rPr>
          <w:lang w:eastAsia="en-AU"/>
        </w:rPr>
      </w:pPr>
    </w:p>
    <w:p w14:paraId="64F16495" w14:textId="77777777" w:rsidR="00A032C7" w:rsidRDefault="00A032C7" w:rsidP="006D216C">
      <w:pPr>
        <w:rPr>
          <w:lang w:eastAsia="en-AU"/>
        </w:rPr>
      </w:pPr>
    </w:p>
    <w:p w14:paraId="1BAC92AE" w14:textId="77777777" w:rsidR="00A032C7" w:rsidRDefault="00A032C7" w:rsidP="006D216C">
      <w:pPr>
        <w:rPr>
          <w:lang w:eastAsia="en-AU"/>
        </w:rPr>
      </w:pPr>
    </w:p>
    <w:p w14:paraId="4683DBED" w14:textId="77777777" w:rsidR="00A032C7" w:rsidRPr="0003737E" w:rsidRDefault="00A032C7" w:rsidP="003B54B7">
      <w:pPr>
        <w:pStyle w:val="Heading2"/>
      </w:pPr>
      <w:bookmarkStart w:id="14" w:name="_Toc146549136"/>
      <w:r w:rsidRPr="0003737E">
        <w:t>M</w:t>
      </w:r>
      <w:r>
        <w:t>inutes of Annual General Meeting 2022</w:t>
      </w:r>
      <w:bookmarkEnd w:id="14"/>
    </w:p>
    <w:p w14:paraId="4B98EE36" w14:textId="77777777" w:rsidR="00A032C7" w:rsidRPr="00A032C7" w:rsidRDefault="00A032C7" w:rsidP="00B4379C">
      <w:pPr>
        <w:spacing w:after="0"/>
      </w:pPr>
      <w:r w:rsidRPr="00B4379C">
        <w:t>Date:</w:t>
      </w:r>
      <w:r w:rsidRPr="00A032C7">
        <w:tab/>
        <w:t>Wednesday, 2 November 2022, 7:10pm</w:t>
      </w:r>
    </w:p>
    <w:p w14:paraId="44F762A9" w14:textId="77777777" w:rsidR="00A032C7" w:rsidRPr="00A032C7" w:rsidRDefault="00A032C7" w:rsidP="00B4379C">
      <w:pPr>
        <w:spacing w:after="0"/>
      </w:pPr>
      <w:r w:rsidRPr="00B4379C">
        <w:t>Venue:</w:t>
      </w:r>
      <w:r w:rsidRPr="00B4379C">
        <w:tab/>
      </w:r>
      <w:r w:rsidRPr="00A032C7">
        <w:t>The Parkview Room, Parks Hall</w:t>
      </w:r>
    </w:p>
    <w:p w14:paraId="6190CD73" w14:textId="77777777" w:rsidR="00A032C7" w:rsidRPr="00A032C7" w:rsidRDefault="00A032C7" w:rsidP="00B4379C">
      <w:pPr>
        <w:spacing w:after="0"/>
      </w:pPr>
      <w:r w:rsidRPr="00B4379C">
        <w:t>Chairperson:</w:t>
      </w:r>
      <w:r w:rsidRPr="00A032C7">
        <w:tab/>
        <w:t>Margaret Belfrage</w:t>
      </w:r>
    </w:p>
    <w:p w14:paraId="0B26AFBD" w14:textId="77777777" w:rsidR="00A032C7" w:rsidRPr="00A032C7" w:rsidRDefault="00A032C7" w:rsidP="00B4379C">
      <w:r w:rsidRPr="00B4379C">
        <w:t>Minutes:</w:t>
      </w:r>
      <w:r w:rsidRPr="00A032C7">
        <w:tab/>
        <w:t>Diane Kolomeitz</w:t>
      </w:r>
    </w:p>
    <w:p w14:paraId="66309BE8" w14:textId="77777777" w:rsidR="00A032C7" w:rsidRPr="007B664C" w:rsidRDefault="00A032C7" w:rsidP="003B54B7">
      <w:pPr>
        <w:pStyle w:val="Heading3"/>
      </w:pPr>
      <w:r w:rsidRPr="007B664C">
        <w:t>Attendance</w:t>
      </w:r>
    </w:p>
    <w:p w14:paraId="71DA0099" w14:textId="77777777" w:rsidR="00A032C7" w:rsidRPr="00D62920" w:rsidRDefault="00A032C7" w:rsidP="00A032C7">
      <w:pPr>
        <w:pStyle w:val="Heading4"/>
        <w:rPr>
          <w:rFonts w:eastAsia="Calibri"/>
        </w:rPr>
      </w:pPr>
      <w:r w:rsidRPr="000B0BA0">
        <w:rPr>
          <w:rFonts w:eastAsia="Calibri"/>
        </w:rPr>
        <w:t>Present:</w:t>
      </w:r>
      <w:r>
        <w:rPr>
          <w:rFonts w:eastAsia="Calibri"/>
        </w:rPr>
        <w:t xml:space="preserve"> - Members: </w:t>
      </w:r>
    </w:p>
    <w:p w14:paraId="5355EE4F" w14:textId="77777777" w:rsidR="00A032C7" w:rsidRDefault="00A032C7" w:rsidP="00A032C7">
      <w:r w:rsidRPr="002F1149">
        <w:t xml:space="preserve">Jackie Chase, Peter Ashton, Marg Jucker, Diane Kolomeitz, Jude Oakley, Gemma Tobschall, Margaret Belfrage, Rita Burleigh, Rob Kolomeitz, Jan Clark, Ann Cullen, Stella McLean, Rose Talbot, Leonard Spiteri, Carmen Spiteri, Maree Ryan, Michael Ryan, Jonathan Harris, Heather Harris, Jenny Gibbs,  Daryl Gillett, Shirley Gillet, Chris Bridge, Marianne Bulge, Eleanor Beasley, Robyn Hope, Jenny Macaulay, Wendy </w:t>
      </w:r>
      <w:proofErr w:type="spellStart"/>
      <w:r w:rsidRPr="002F1149">
        <w:t>Cran</w:t>
      </w:r>
      <w:proofErr w:type="spellEnd"/>
      <w:r w:rsidRPr="002F1149">
        <w:t>, Dalis Law,</w:t>
      </w:r>
      <w:r>
        <w:t xml:space="preserve"> Robert Walton,</w:t>
      </w:r>
      <w:r w:rsidRPr="002F1149">
        <w:t xml:space="preserve"> Lorraine Hughes, David Hughes, Athalie Moss, Brenda Credlin, Linton Pe</w:t>
      </w:r>
      <w:r>
        <w:t>te</w:t>
      </w:r>
      <w:r w:rsidRPr="002F1149">
        <w:t>rson</w:t>
      </w:r>
      <w:r>
        <w:t xml:space="preserve">, </w:t>
      </w:r>
      <w:r w:rsidRPr="002F1149">
        <w:t xml:space="preserve">Rob Parry, Marie </w:t>
      </w:r>
      <w:proofErr w:type="spellStart"/>
      <w:r w:rsidRPr="002F1149">
        <w:t>Baggiere</w:t>
      </w:r>
      <w:proofErr w:type="spellEnd"/>
      <w:r w:rsidRPr="002F1149">
        <w:t>,</w:t>
      </w:r>
      <w:r>
        <w:t xml:space="preserve"> </w:t>
      </w:r>
      <w:r w:rsidRPr="002F1149">
        <w:t>Pat Crotty, Catherine Eagleson</w:t>
      </w:r>
      <w:r>
        <w:t xml:space="preserve">, </w:t>
      </w:r>
      <w:r w:rsidRPr="002F1149">
        <w:t xml:space="preserve">Ken </w:t>
      </w:r>
      <w:proofErr w:type="spellStart"/>
      <w:r w:rsidRPr="002F1149">
        <w:t>Foxcrite</w:t>
      </w:r>
      <w:proofErr w:type="spellEnd"/>
      <w:r w:rsidRPr="002F1149">
        <w:t>, Leighton Hamblin  (</w:t>
      </w:r>
      <w:r>
        <w:t>35</w:t>
      </w:r>
      <w:r w:rsidRPr="002F1149">
        <w:t>)</w:t>
      </w:r>
    </w:p>
    <w:p w14:paraId="22A428F0" w14:textId="77777777" w:rsidR="00A032C7" w:rsidRDefault="00A032C7" w:rsidP="00A032C7">
      <w:pPr>
        <w:pStyle w:val="Heading4"/>
      </w:pPr>
      <w:r w:rsidRPr="007C0DA8">
        <w:t>Visitors:</w:t>
      </w:r>
      <w:r>
        <w:t xml:space="preserve"> </w:t>
      </w:r>
    </w:p>
    <w:p w14:paraId="0EC349AB" w14:textId="77777777" w:rsidR="00A032C7" w:rsidRPr="002F1149" w:rsidRDefault="00A032C7" w:rsidP="00A032C7">
      <w:r>
        <w:t xml:space="preserve">Marie </w:t>
      </w:r>
      <w:proofErr w:type="spellStart"/>
      <w:r>
        <w:t>Baggiere</w:t>
      </w:r>
      <w:proofErr w:type="spellEnd"/>
      <w:r>
        <w:t xml:space="preserve">, Pat Crotty, Catherine Eagleson, Ken </w:t>
      </w:r>
      <w:proofErr w:type="spellStart"/>
      <w:r>
        <w:t>Foxcrite</w:t>
      </w:r>
      <w:proofErr w:type="spellEnd"/>
      <w:r>
        <w:t>, Leighton Hamblin, Rob Parry (6)</w:t>
      </w:r>
    </w:p>
    <w:p w14:paraId="74EDEDB9" w14:textId="77777777" w:rsidR="00A032C7" w:rsidRPr="000B0BA0" w:rsidRDefault="00A032C7" w:rsidP="00A032C7">
      <w:pPr>
        <w:pStyle w:val="Heading4"/>
        <w:rPr>
          <w:rFonts w:eastAsia="Calibri"/>
        </w:rPr>
      </w:pPr>
      <w:r w:rsidRPr="000B0BA0">
        <w:rPr>
          <w:rFonts w:eastAsia="Calibri"/>
        </w:rPr>
        <w:t>Apologies</w:t>
      </w:r>
    </w:p>
    <w:p w14:paraId="66C5D2C8"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Rob Sztogryn, Sue Aspinall, Phyllis Perry, Lorraine Stokes (4)</w:t>
      </w:r>
    </w:p>
    <w:p w14:paraId="4E34372B" w14:textId="77777777" w:rsidR="00A032C7" w:rsidRPr="00211B57" w:rsidRDefault="00A032C7" w:rsidP="00A032C7">
      <w:pPr>
        <w:pStyle w:val="Heading4"/>
        <w:rPr>
          <w:rFonts w:eastAsia="Calibri"/>
        </w:rPr>
      </w:pPr>
      <w:r w:rsidRPr="00211B57">
        <w:rPr>
          <w:rFonts w:eastAsia="Calibri"/>
        </w:rPr>
        <w:t>Prox</w:t>
      </w:r>
      <w:r>
        <w:rPr>
          <w:rFonts w:eastAsia="Calibri"/>
        </w:rPr>
        <w:t>y Vote</w:t>
      </w:r>
      <w:r w:rsidRPr="00211B57">
        <w:rPr>
          <w:rFonts w:eastAsia="Calibri"/>
        </w:rPr>
        <w:t>s</w:t>
      </w:r>
      <w:r>
        <w:rPr>
          <w:rFonts w:eastAsia="Calibri"/>
        </w:rPr>
        <w:t>:</w:t>
      </w:r>
    </w:p>
    <w:p w14:paraId="443557C5"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(51 as filed)</w:t>
      </w:r>
    </w:p>
    <w:p w14:paraId="4D74F0AA" w14:textId="77777777" w:rsidR="00A032C7" w:rsidRPr="007B664C" w:rsidRDefault="00A032C7" w:rsidP="003B54B7">
      <w:pPr>
        <w:pStyle w:val="Heading3"/>
      </w:pPr>
      <w:r w:rsidRPr="007B664C">
        <w:t>Opening</w:t>
      </w:r>
    </w:p>
    <w:p w14:paraId="1A418A45" w14:textId="77777777" w:rsidR="00A032C7" w:rsidRDefault="00A032C7" w:rsidP="00A032C7">
      <w:pPr>
        <w:tabs>
          <w:tab w:val="left" w:pos="1440"/>
        </w:tabs>
        <w:spacing w:after="0" w:line="276" w:lineRule="auto"/>
        <w:rPr>
          <w:rFonts w:ascii="Calibri" w:eastAsia="Calibri" w:hAnsi="Calibri" w:cs="Calibri"/>
        </w:rPr>
      </w:pPr>
      <w:r w:rsidRPr="007B664C">
        <w:rPr>
          <w:rFonts w:ascii="Calibri" w:eastAsia="Calibri" w:hAnsi="Calibri" w:cs="Calibri"/>
        </w:rPr>
        <w:t xml:space="preserve">The meeting opened at </w:t>
      </w:r>
      <w:r>
        <w:rPr>
          <w:rFonts w:ascii="Calibri" w:eastAsia="Calibri" w:hAnsi="Calibri" w:cs="Calibri"/>
        </w:rPr>
        <w:t>7:10</w:t>
      </w:r>
      <w:r w:rsidRPr="007B664C">
        <w:rPr>
          <w:rFonts w:ascii="Calibri" w:eastAsia="Calibri" w:hAnsi="Calibri" w:cs="Calibri"/>
        </w:rPr>
        <w:t>pm.  Marg</w:t>
      </w:r>
      <w:r>
        <w:rPr>
          <w:rFonts w:ascii="Calibri" w:eastAsia="Calibri" w:hAnsi="Calibri" w:cs="Calibri"/>
        </w:rPr>
        <w:t>aret Belfrage</w:t>
      </w:r>
      <w:r w:rsidRPr="007B664C">
        <w:rPr>
          <w:rFonts w:ascii="Calibri" w:eastAsia="Calibri" w:hAnsi="Calibri" w:cs="Calibri"/>
        </w:rPr>
        <w:t>, Committee President, acknowledged the</w:t>
      </w:r>
      <w:r>
        <w:rPr>
          <w:rFonts w:ascii="Calibri" w:eastAsia="Calibri" w:hAnsi="Calibri" w:cs="Calibri"/>
        </w:rPr>
        <w:t xml:space="preserve"> </w:t>
      </w:r>
      <w:proofErr w:type="spellStart"/>
      <w:r>
        <w:rPr>
          <w:rFonts w:ascii="Calibri" w:eastAsia="Calibri" w:hAnsi="Calibri" w:cs="Calibri"/>
        </w:rPr>
        <w:t>Wadawurrung</w:t>
      </w:r>
      <w:proofErr w:type="spellEnd"/>
      <w:r>
        <w:rPr>
          <w:rFonts w:ascii="Calibri" w:eastAsia="Calibri" w:hAnsi="Calibri" w:cs="Calibri"/>
        </w:rPr>
        <w:t>,</w:t>
      </w:r>
      <w:r w:rsidRPr="007B664C">
        <w:rPr>
          <w:rFonts w:ascii="Calibri" w:eastAsia="Calibri" w:hAnsi="Calibri" w:cs="Calibri"/>
        </w:rPr>
        <w:t xml:space="preserve"> traditional owners</w:t>
      </w:r>
      <w:r>
        <w:rPr>
          <w:rFonts w:ascii="Calibri" w:eastAsia="Calibri" w:hAnsi="Calibri" w:cs="Calibri"/>
        </w:rPr>
        <w:t xml:space="preserve"> of the land,</w:t>
      </w:r>
      <w:r w:rsidRPr="007B664C">
        <w:rPr>
          <w:rFonts w:ascii="Calibri" w:eastAsia="Calibri" w:hAnsi="Calibri" w:cs="Calibri"/>
        </w:rPr>
        <w:t xml:space="preserve"> and welcomed those</w:t>
      </w:r>
      <w:r>
        <w:rPr>
          <w:rFonts w:ascii="Calibri" w:eastAsia="Calibri" w:hAnsi="Calibri" w:cs="Calibri"/>
        </w:rPr>
        <w:t xml:space="preserve"> members and visitors</w:t>
      </w:r>
      <w:r w:rsidRPr="007B664C">
        <w:rPr>
          <w:rFonts w:ascii="Calibri" w:eastAsia="Calibri" w:hAnsi="Calibri" w:cs="Calibri"/>
        </w:rPr>
        <w:t xml:space="preserve"> present. </w:t>
      </w:r>
    </w:p>
    <w:p w14:paraId="5F622ABE" w14:textId="77777777" w:rsidR="00A032C7" w:rsidRDefault="00A032C7" w:rsidP="00A032C7">
      <w:pPr>
        <w:tabs>
          <w:tab w:val="left" w:pos="1440"/>
        </w:tabs>
        <w:spacing w:after="0" w:line="276" w:lineRule="auto"/>
        <w:rPr>
          <w:rFonts w:ascii="Calibri" w:eastAsia="Calibri" w:hAnsi="Calibri" w:cs="Calibri"/>
        </w:rPr>
      </w:pPr>
    </w:p>
    <w:p w14:paraId="540EA545" w14:textId="77777777" w:rsidR="00A032C7" w:rsidRPr="00C30AC7" w:rsidRDefault="00A032C7" w:rsidP="003B54B7">
      <w:pPr>
        <w:pStyle w:val="Heading3"/>
      </w:pPr>
      <w:r w:rsidRPr="00C30AC7">
        <w:t>2007 Project Team</w:t>
      </w:r>
    </w:p>
    <w:p w14:paraId="50E737A2"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 xml:space="preserve">The President acknowledged the work of the 2007 Founding Project Team and a plaque dedicated to them was displayed. The concept for a Neighbourhood House was first identified in 1992 in Portarlington/Indented Head Structure Plan, and again in 2005 and 2006, in scoping projects by the City of Greater Geelong. However, as part of the Community Building Initiative in 2007, funded by the State </w:t>
      </w:r>
      <w:r>
        <w:rPr>
          <w:rFonts w:ascii="Calibri" w:eastAsia="Calibri" w:hAnsi="Calibri" w:cs="Calibri"/>
        </w:rPr>
        <w:lastRenderedPageBreak/>
        <w:t xml:space="preserve">Government, a Community Opportunity Workshop identified five projects – Neighbourhood House, ferry service, better bus services across the Bellarine, a community health </w:t>
      </w:r>
      <w:proofErr w:type="gramStart"/>
      <w:r>
        <w:rPr>
          <w:rFonts w:ascii="Calibri" w:eastAsia="Calibri" w:hAnsi="Calibri" w:cs="Calibri"/>
        </w:rPr>
        <w:t>centre</w:t>
      </w:r>
      <w:proofErr w:type="gramEnd"/>
      <w:r>
        <w:rPr>
          <w:rFonts w:ascii="Calibri" w:eastAsia="Calibri" w:hAnsi="Calibri" w:cs="Calibri"/>
        </w:rPr>
        <w:t xml:space="preserve"> and an old-age facility. </w:t>
      </w:r>
    </w:p>
    <w:p w14:paraId="514E2D73" w14:textId="77777777" w:rsidR="00A032C7" w:rsidRDefault="00A032C7" w:rsidP="00A032C7">
      <w:pPr>
        <w:tabs>
          <w:tab w:val="left" w:pos="1440"/>
        </w:tabs>
        <w:spacing w:after="0" w:line="276" w:lineRule="auto"/>
        <w:rPr>
          <w:rFonts w:ascii="Calibri" w:eastAsia="Calibri" w:hAnsi="Calibri" w:cs="Calibri"/>
        </w:rPr>
      </w:pPr>
    </w:p>
    <w:p w14:paraId="3F326853"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 xml:space="preserve">Many community surveys were undertaken by the project team, revealing that (1) a library, (2) educational and training programs and (3) a place to meet others were what was desired. From this work in 2007, the PNH project team was formed, consisting of 18 community members, whose names were inscribed on the plaque. Today, PNH is the third-largest club in town after the Golf Club and the Portarlington Demons Football Netball </w:t>
      </w:r>
      <w:proofErr w:type="gramStart"/>
      <w:r>
        <w:rPr>
          <w:rFonts w:ascii="Calibri" w:eastAsia="Calibri" w:hAnsi="Calibri" w:cs="Calibri"/>
        </w:rPr>
        <w:t>club, and</w:t>
      </w:r>
      <w:proofErr w:type="gramEnd"/>
      <w:r>
        <w:rPr>
          <w:rFonts w:ascii="Calibri" w:eastAsia="Calibri" w:hAnsi="Calibri" w:cs="Calibri"/>
        </w:rPr>
        <w:t xml:space="preserve"> has 700 financial members.</w:t>
      </w:r>
    </w:p>
    <w:p w14:paraId="0BD8FFF0" w14:textId="77777777" w:rsidR="00A032C7" w:rsidRDefault="00A032C7" w:rsidP="00A032C7">
      <w:pPr>
        <w:tabs>
          <w:tab w:val="left" w:pos="1440"/>
        </w:tabs>
        <w:spacing w:after="0" w:line="276" w:lineRule="auto"/>
        <w:rPr>
          <w:rFonts w:ascii="Calibri" w:eastAsia="Calibri" w:hAnsi="Calibri" w:cs="Calibri"/>
        </w:rPr>
      </w:pPr>
    </w:p>
    <w:p w14:paraId="1EDF4E1D" w14:textId="77777777" w:rsidR="00A032C7" w:rsidRPr="007B664C" w:rsidRDefault="00A032C7" w:rsidP="00A032C7">
      <w:pPr>
        <w:tabs>
          <w:tab w:val="left" w:pos="1440"/>
        </w:tabs>
        <w:spacing w:after="0" w:line="276" w:lineRule="auto"/>
        <w:rPr>
          <w:rFonts w:ascii="Calibri" w:eastAsia="Calibri" w:hAnsi="Calibri" w:cs="Calibri"/>
        </w:rPr>
      </w:pPr>
      <w:r>
        <w:rPr>
          <w:rFonts w:ascii="Calibri" w:eastAsia="Calibri" w:hAnsi="Calibri" w:cs="Calibri"/>
        </w:rPr>
        <w:t xml:space="preserve">The President acknowledged these original members, and welcomed those present – Marie </w:t>
      </w:r>
      <w:proofErr w:type="spellStart"/>
      <w:r>
        <w:rPr>
          <w:rFonts w:ascii="Calibri" w:eastAsia="Calibri" w:hAnsi="Calibri" w:cs="Calibri"/>
        </w:rPr>
        <w:t>Baggiere</w:t>
      </w:r>
      <w:proofErr w:type="spellEnd"/>
      <w:r>
        <w:rPr>
          <w:rFonts w:ascii="Calibri" w:eastAsia="Calibri" w:hAnsi="Calibri" w:cs="Calibri"/>
        </w:rPr>
        <w:t xml:space="preserve">, Athalie Moss, Pat Crotty, Catherine </w:t>
      </w:r>
      <w:proofErr w:type="gramStart"/>
      <w:r>
        <w:rPr>
          <w:rFonts w:ascii="Calibri" w:eastAsia="Calibri" w:hAnsi="Calibri" w:cs="Calibri"/>
        </w:rPr>
        <w:t>Eagleson  -</w:t>
      </w:r>
      <w:proofErr w:type="gramEnd"/>
      <w:r>
        <w:rPr>
          <w:rFonts w:ascii="Calibri" w:eastAsia="Calibri" w:hAnsi="Calibri" w:cs="Calibri"/>
        </w:rPr>
        <w:t xml:space="preserve"> and listed apologies from Linette Harriott, Lorraine Stokes, Anne Brackley and Tina Grimes. She thanked Secretary, Diane Kolomeitz, for her work in researching this information, and the Secretary reiterated the </w:t>
      </w:r>
      <w:proofErr w:type="gramStart"/>
      <w:r>
        <w:rPr>
          <w:rFonts w:ascii="Calibri" w:eastAsia="Calibri" w:hAnsi="Calibri" w:cs="Calibri"/>
        </w:rPr>
        <w:t>committee’s</w:t>
      </w:r>
      <w:proofErr w:type="gramEnd"/>
      <w:r>
        <w:rPr>
          <w:rFonts w:ascii="Calibri" w:eastAsia="Calibri" w:hAnsi="Calibri" w:cs="Calibri"/>
        </w:rPr>
        <w:t xml:space="preserve"> thanks to these early project team members and asked Athalie Moss to accept the plaque on behalf of the team. Athalie and Margaret Belfrage were photographed with the plaque, which will be displayed in the PNH foyer.</w:t>
      </w:r>
    </w:p>
    <w:p w14:paraId="77C483A7" w14:textId="77777777" w:rsidR="00A032C7" w:rsidRPr="00487FC7" w:rsidRDefault="00A032C7" w:rsidP="003B54B7">
      <w:pPr>
        <w:pStyle w:val="Heading3"/>
      </w:pPr>
      <w:r w:rsidRPr="00487FC7">
        <w:t>202</w:t>
      </w:r>
      <w:r>
        <w:t>1</w:t>
      </w:r>
      <w:r w:rsidRPr="00487FC7">
        <w:t xml:space="preserve"> Minutes</w:t>
      </w:r>
    </w:p>
    <w:p w14:paraId="48FB84B2"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 xml:space="preserve">The PNH Annual Performance Report, including the previous AGM Minutes (2021), current President’s Report and Financial Report, had been available on the PNH website for the past 6 weeks. PNH Members had been advised by </w:t>
      </w:r>
      <w:proofErr w:type="gramStart"/>
      <w:r>
        <w:rPr>
          <w:rFonts w:ascii="Calibri" w:eastAsia="Calibri" w:hAnsi="Calibri" w:cs="Calibri"/>
        </w:rPr>
        <w:t>Mailchimp, and</w:t>
      </w:r>
      <w:proofErr w:type="gramEnd"/>
      <w:r>
        <w:rPr>
          <w:rFonts w:ascii="Calibri" w:eastAsia="Calibri" w:hAnsi="Calibri" w:cs="Calibri"/>
        </w:rPr>
        <w:t xml:space="preserve"> sent a link to where all the forementioned documents had been posted on the PNH website.</w:t>
      </w:r>
      <w:r w:rsidRPr="00211B57">
        <w:rPr>
          <w:rFonts w:ascii="Calibri" w:eastAsia="Calibri" w:hAnsi="Calibri" w:cs="Calibri"/>
        </w:rPr>
        <w:t xml:space="preserve"> </w:t>
      </w:r>
      <w:r>
        <w:rPr>
          <w:rFonts w:ascii="Calibri" w:eastAsia="Calibri" w:hAnsi="Calibri" w:cs="Calibri"/>
        </w:rPr>
        <w:t>T</w:t>
      </w:r>
      <w:r w:rsidRPr="00211B57">
        <w:rPr>
          <w:rFonts w:ascii="Calibri" w:eastAsia="Calibri" w:hAnsi="Calibri" w:cs="Calibri"/>
        </w:rPr>
        <w:t>h</w:t>
      </w:r>
      <w:r>
        <w:rPr>
          <w:rFonts w:ascii="Calibri" w:eastAsia="Calibri" w:hAnsi="Calibri" w:cs="Calibri"/>
        </w:rPr>
        <w:t>e President announced that the Report was also</w:t>
      </w:r>
      <w:r w:rsidRPr="00211B57">
        <w:rPr>
          <w:rFonts w:ascii="Calibri" w:eastAsia="Calibri" w:hAnsi="Calibri" w:cs="Calibri"/>
        </w:rPr>
        <w:t xml:space="preserve"> available in hard copy </w:t>
      </w:r>
      <w:r>
        <w:rPr>
          <w:rFonts w:ascii="Calibri" w:eastAsia="Calibri" w:hAnsi="Calibri" w:cs="Calibri"/>
        </w:rPr>
        <w:t>at the meeting</w:t>
      </w:r>
      <w:r w:rsidRPr="00211B57">
        <w:rPr>
          <w:rFonts w:ascii="Calibri" w:eastAsia="Calibri" w:hAnsi="Calibri" w:cs="Calibri"/>
        </w:rPr>
        <w:t>.</w:t>
      </w:r>
    </w:p>
    <w:p w14:paraId="741E7136" w14:textId="77777777" w:rsidR="00A032C7" w:rsidRDefault="00A032C7" w:rsidP="00A032C7">
      <w:pPr>
        <w:tabs>
          <w:tab w:val="left" w:pos="1440"/>
        </w:tabs>
        <w:spacing w:after="0" w:line="276" w:lineRule="auto"/>
        <w:rPr>
          <w:rFonts w:ascii="Calibri" w:eastAsia="Calibri" w:hAnsi="Calibri" w:cs="Calibri"/>
        </w:rPr>
      </w:pPr>
    </w:p>
    <w:p w14:paraId="4EEA0892" w14:textId="77777777" w:rsidR="00A032C7" w:rsidRPr="00A032C7" w:rsidRDefault="00A032C7" w:rsidP="00A032C7">
      <w:pPr>
        <w:tabs>
          <w:tab w:val="left" w:pos="1440"/>
        </w:tabs>
        <w:spacing w:after="0" w:line="276" w:lineRule="auto"/>
        <w:rPr>
          <w:rFonts w:ascii="Calibri" w:eastAsia="Calibri" w:hAnsi="Calibri" w:cs="Calibri"/>
          <w:i/>
        </w:rPr>
      </w:pPr>
      <w:r w:rsidRPr="00A032C7">
        <w:rPr>
          <w:rStyle w:val="Heading3Char"/>
          <w:b/>
          <w:bCs w:val="0"/>
          <w:color w:val="auto"/>
        </w:rPr>
        <w:t>Motion:</w:t>
      </w:r>
      <w:r w:rsidRPr="00A032C7">
        <w:rPr>
          <w:rFonts w:ascii="Calibri" w:eastAsia="Calibri" w:hAnsi="Calibri" w:cs="Calibri"/>
        </w:rPr>
        <w:tab/>
      </w:r>
      <w:r w:rsidRPr="00A032C7">
        <w:rPr>
          <w:rFonts w:ascii="Calibri" w:eastAsia="Calibri" w:hAnsi="Calibri" w:cs="Calibri"/>
          <w:i/>
        </w:rPr>
        <w:t>That the Minutes of the 2021 AGM be received.</w:t>
      </w:r>
    </w:p>
    <w:p w14:paraId="0357AEDF" w14:textId="77777777" w:rsidR="00A032C7" w:rsidRPr="00A032C7" w:rsidRDefault="00A032C7" w:rsidP="00A032C7">
      <w:pPr>
        <w:tabs>
          <w:tab w:val="left" w:pos="1440"/>
        </w:tabs>
        <w:spacing w:after="0" w:line="276" w:lineRule="auto"/>
        <w:rPr>
          <w:rFonts w:ascii="Calibri" w:eastAsia="Calibri" w:hAnsi="Calibri" w:cs="Calibri"/>
          <w:bCs/>
        </w:rPr>
      </w:pPr>
      <w:r w:rsidRPr="00A032C7">
        <w:rPr>
          <w:rFonts w:ascii="Calibri" w:eastAsia="Calibri" w:hAnsi="Calibri" w:cs="Calibri"/>
          <w:i/>
        </w:rPr>
        <w:tab/>
      </w:r>
      <w:r w:rsidRPr="00A032C7">
        <w:rPr>
          <w:rFonts w:ascii="Calibri" w:eastAsia="Calibri" w:hAnsi="Calibri" w:cs="Calibri"/>
          <w:b/>
        </w:rPr>
        <w:t xml:space="preserve">Moved:  </w:t>
      </w:r>
      <w:r w:rsidRPr="00A032C7">
        <w:rPr>
          <w:rFonts w:ascii="Calibri" w:eastAsia="Calibri" w:hAnsi="Calibri" w:cs="Calibri"/>
          <w:bCs/>
        </w:rPr>
        <w:t>Robyn Hope</w:t>
      </w:r>
      <w:r w:rsidRPr="00A032C7">
        <w:rPr>
          <w:rFonts w:ascii="Calibri" w:eastAsia="Calibri" w:hAnsi="Calibri" w:cs="Calibri"/>
          <w:b/>
        </w:rPr>
        <w:tab/>
        <w:t xml:space="preserve">Seconded: </w:t>
      </w:r>
      <w:r w:rsidRPr="00A032C7">
        <w:rPr>
          <w:rFonts w:ascii="Calibri" w:eastAsia="Calibri" w:hAnsi="Calibri" w:cs="Calibri"/>
          <w:bCs/>
        </w:rPr>
        <w:t>Jude Oakley</w:t>
      </w:r>
    </w:p>
    <w:p w14:paraId="55DC4EB8" w14:textId="77777777" w:rsidR="00A032C7" w:rsidRDefault="00A032C7" w:rsidP="003B54B7">
      <w:pPr>
        <w:pStyle w:val="Heading3"/>
        <w:rPr>
          <w:rFonts w:ascii="Calibri" w:hAnsi="Calibri" w:cs="Calibri"/>
        </w:rPr>
      </w:pPr>
      <w:bookmarkStart w:id="15" w:name="_Hlk119125617"/>
      <w:r w:rsidRPr="000B0BA0">
        <w:rPr>
          <w:rStyle w:val="Heading3Char"/>
        </w:rPr>
        <w:t>Business</w:t>
      </w:r>
      <w:bookmarkEnd w:id="15"/>
      <w:r w:rsidRPr="000B0BA0">
        <w:rPr>
          <w:rStyle w:val="Heading3Char"/>
        </w:rPr>
        <w:t xml:space="preserve"> Arising from the Minutes</w:t>
      </w:r>
      <w:r>
        <w:rPr>
          <w:rFonts w:ascii="Calibri" w:hAnsi="Calibri" w:cs="Calibri"/>
        </w:rPr>
        <w:t>:</w:t>
      </w:r>
    </w:p>
    <w:p w14:paraId="7FC4BB09"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NIL</w:t>
      </w:r>
    </w:p>
    <w:p w14:paraId="39485270" w14:textId="77777777" w:rsidR="00A032C7" w:rsidRPr="004A4D75" w:rsidRDefault="00A032C7" w:rsidP="003B54B7">
      <w:pPr>
        <w:pStyle w:val="Heading3"/>
      </w:pPr>
      <w:r w:rsidRPr="004A4D75">
        <w:t>P</w:t>
      </w:r>
      <w:r>
        <w:t>erformance</w:t>
      </w:r>
      <w:r w:rsidRPr="004A4D75">
        <w:t xml:space="preserve"> Report:</w:t>
      </w:r>
    </w:p>
    <w:p w14:paraId="268F6A6E" w14:textId="77777777" w:rsidR="00A032C7" w:rsidRPr="002F0054" w:rsidRDefault="00A032C7" w:rsidP="00A032C7">
      <w:pPr>
        <w:tabs>
          <w:tab w:val="left" w:pos="1440"/>
        </w:tabs>
        <w:spacing w:line="276" w:lineRule="auto"/>
        <w:rPr>
          <w:rFonts w:ascii="Calibri" w:eastAsia="Calibri" w:hAnsi="Calibri" w:cs="Calibri"/>
          <w:i/>
          <w:iCs/>
        </w:rPr>
      </w:pPr>
      <w:r w:rsidRPr="002F0054">
        <w:rPr>
          <w:rFonts w:ascii="Calibri" w:eastAsia="Calibri" w:hAnsi="Calibri" w:cs="Calibri"/>
          <w:i/>
          <w:iCs/>
        </w:rPr>
        <w:t>Presented by the Chair, Margaret Belfrage, on behalf of the Committee of Management.</w:t>
      </w:r>
    </w:p>
    <w:p w14:paraId="66F2CC55"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Thanks were extended to activity facilitators and the Social Events Committee; partners and potential partners in helping to bring the community together; office personnel, both employees and volunteer office assistants; fellow committee members; those who help when required - such as the PNH gardener; local and state government, CoGG and DFFH for their support; members for their enthusiasm and support.</w:t>
      </w:r>
    </w:p>
    <w:p w14:paraId="0B95D8EF" w14:textId="77777777" w:rsidR="00A032C7" w:rsidRDefault="00A032C7" w:rsidP="00A032C7">
      <w:pPr>
        <w:tabs>
          <w:tab w:val="left" w:pos="1440"/>
        </w:tabs>
        <w:spacing w:after="0" w:line="276" w:lineRule="auto"/>
        <w:rPr>
          <w:rFonts w:ascii="Calibri" w:eastAsia="Calibri" w:hAnsi="Calibri" w:cs="Calibri"/>
        </w:rPr>
      </w:pPr>
    </w:p>
    <w:p w14:paraId="0EB00C90"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From the Chair’s perspective there were three highlights for the year:</w:t>
      </w:r>
    </w:p>
    <w:p w14:paraId="12DEAB95" w14:textId="77777777" w:rsidR="00A032C7" w:rsidRDefault="00A032C7" w:rsidP="00FE36AC">
      <w:pPr>
        <w:pStyle w:val="ListParagraph"/>
        <w:numPr>
          <w:ilvl w:val="0"/>
          <w:numId w:val="7"/>
        </w:numPr>
        <w:tabs>
          <w:tab w:val="left" w:pos="1440"/>
        </w:tabs>
        <w:spacing w:after="0" w:line="276" w:lineRule="auto"/>
        <w:rPr>
          <w:rFonts w:ascii="Calibri" w:eastAsia="Calibri" w:hAnsi="Calibri" w:cs="Calibri"/>
        </w:rPr>
      </w:pPr>
      <w:r>
        <w:rPr>
          <w:rFonts w:ascii="Calibri" w:eastAsia="Calibri" w:hAnsi="Calibri" w:cs="Calibri"/>
        </w:rPr>
        <w:t>Strategic direction</w:t>
      </w:r>
    </w:p>
    <w:p w14:paraId="0369409C" w14:textId="77777777" w:rsidR="00A032C7" w:rsidRDefault="00A032C7" w:rsidP="00FE36AC">
      <w:pPr>
        <w:pStyle w:val="ListParagraph"/>
        <w:numPr>
          <w:ilvl w:val="1"/>
          <w:numId w:val="7"/>
        </w:numPr>
        <w:tabs>
          <w:tab w:val="left" w:pos="1440"/>
        </w:tabs>
        <w:spacing w:after="0" w:line="276" w:lineRule="auto"/>
        <w:rPr>
          <w:rFonts w:ascii="Calibri" w:eastAsia="Calibri" w:hAnsi="Calibri" w:cs="Calibri"/>
        </w:rPr>
      </w:pPr>
      <w:r>
        <w:rPr>
          <w:rFonts w:ascii="Calibri" w:eastAsia="Calibri" w:hAnsi="Calibri" w:cs="Calibri"/>
        </w:rPr>
        <w:t>Uses strengths of the past as a foundation for the future</w:t>
      </w:r>
    </w:p>
    <w:p w14:paraId="77E04D1A" w14:textId="77777777" w:rsidR="00A032C7" w:rsidRDefault="00A032C7" w:rsidP="00FE36AC">
      <w:pPr>
        <w:pStyle w:val="ListParagraph"/>
        <w:numPr>
          <w:ilvl w:val="1"/>
          <w:numId w:val="7"/>
        </w:numPr>
        <w:tabs>
          <w:tab w:val="left" w:pos="1440"/>
        </w:tabs>
        <w:spacing w:after="0" w:line="276" w:lineRule="auto"/>
        <w:rPr>
          <w:rFonts w:ascii="Calibri" w:eastAsia="Calibri" w:hAnsi="Calibri" w:cs="Calibri"/>
        </w:rPr>
      </w:pPr>
      <w:r>
        <w:rPr>
          <w:rFonts w:ascii="Calibri" w:eastAsia="Calibri" w:hAnsi="Calibri" w:cs="Calibri"/>
        </w:rPr>
        <w:t xml:space="preserve">Has a new outward focus as PNH embraces the community we live in via partnerships and </w:t>
      </w:r>
      <w:proofErr w:type="gramStart"/>
      <w:r>
        <w:rPr>
          <w:rFonts w:ascii="Calibri" w:eastAsia="Calibri" w:hAnsi="Calibri" w:cs="Calibri"/>
        </w:rPr>
        <w:t>events</w:t>
      </w:r>
      <w:proofErr w:type="gramEnd"/>
    </w:p>
    <w:p w14:paraId="72FAD3A1" w14:textId="77777777" w:rsidR="00A032C7" w:rsidRDefault="00A032C7" w:rsidP="00FE36AC">
      <w:pPr>
        <w:pStyle w:val="ListParagraph"/>
        <w:numPr>
          <w:ilvl w:val="1"/>
          <w:numId w:val="7"/>
        </w:numPr>
        <w:tabs>
          <w:tab w:val="left" w:pos="1440"/>
        </w:tabs>
        <w:spacing w:after="0" w:line="276" w:lineRule="auto"/>
        <w:rPr>
          <w:rFonts w:ascii="Calibri" w:eastAsia="Calibri" w:hAnsi="Calibri" w:cs="Calibri"/>
        </w:rPr>
      </w:pPr>
      <w:r>
        <w:rPr>
          <w:rFonts w:ascii="Calibri" w:eastAsia="Calibri" w:hAnsi="Calibri" w:cs="Calibri"/>
        </w:rPr>
        <w:t xml:space="preserve">Is sustainable for a long-term future – but this is reliant on many people being </w:t>
      </w:r>
      <w:proofErr w:type="gramStart"/>
      <w:r>
        <w:rPr>
          <w:rFonts w:ascii="Calibri" w:eastAsia="Calibri" w:hAnsi="Calibri" w:cs="Calibri"/>
        </w:rPr>
        <w:t>involved</w:t>
      </w:r>
      <w:proofErr w:type="gramEnd"/>
    </w:p>
    <w:p w14:paraId="1B95CAFD" w14:textId="77777777" w:rsidR="00A032C7" w:rsidRDefault="00A032C7" w:rsidP="00FE36AC">
      <w:pPr>
        <w:pStyle w:val="ListParagraph"/>
        <w:numPr>
          <w:ilvl w:val="0"/>
          <w:numId w:val="7"/>
        </w:numPr>
        <w:tabs>
          <w:tab w:val="left" w:pos="1440"/>
        </w:tabs>
        <w:spacing w:after="0" w:line="276" w:lineRule="auto"/>
        <w:rPr>
          <w:rFonts w:ascii="Calibri" w:eastAsia="Calibri" w:hAnsi="Calibri" w:cs="Calibri"/>
        </w:rPr>
      </w:pPr>
      <w:r>
        <w:rPr>
          <w:rFonts w:ascii="Calibri" w:eastAsia="Calibri" w:hAnsi="Calibri" w:cs="Calibri"/>
        </w:rPr>
        <w:lastRenderedPageBreak/>
        <w:t>Program Manager, Rob Sztogryn</w:t>
      </w:r>
    </w:p>
    <w:p w14:paraId="5C991D5B" w14:textId="77777777" w:rsidR="00A032C7" w:rsidRDefault="00A032C7" w:rsidP="00FE36AC">
      <w:pPr>
        <w:pStyle w:val="ListParagraph"/>
        <w:numPr>
          <w:ilvl w:val="1"/>
          <w:numId w:val="7"/>
        </w:numPr>
        <w:tabs>
          <w:tab w:val="left" w:pos="1440"/>
        </w:tabs>
        <w:spacing w:after="0" w:line="276" w:lineRule="auto"/>
        <w:rPr>
          <w:rFonts w:ascii="Calibri" w:eastAsia="Calibri" w:hAnsi="Calibri" w:cs="Calibri"/>
        </w:rPr>
      </w:pPr>
      <w:r>
        <w:rPr>
          <w:rFonts w:ascii="Calibri" w:eastAsia="Calibri" w:hAnsi="Calibri" w:cs="Calibri"/>
        </w:rPr>
        <w:t>Committee has redefined the key responsibilities for this role and changed the role title from Coordinator to Program Manager</w:t>
      </w:r>
    </w:p>
    <w:p w14:paraId="790816E7" w14:textId="77777777" w:rsidR="00A032C7" w:rsidRDefault="00A032C7" w:rsidP="00FE36AC">
      <w:pPr>
        <w:pStyle w:val="ListParagraph"/>
        <w:numPr>
          <w:ilvl w:val="1"/>
          <w:numId w:val="7"/>
        </w:numPr>
        <w:tabs>
          <w:tab w:val="left" w:pos="1440"/>
        </w:tabs>
        <w:spacing w:after="0" w:line="276" w:lineRule="auto"/>
        <w:rPr>
          <w:rFonts w:ascii="Calibri" w:eastAsia="Calibri" w:hAnsi="Calibri" w:cs="Calibri"/>
        </w:rPr>
      </w:pPr>
      <w:r>
        <w:rPr>
          <w:rFonts w:ascii="Calibri" w:eastAsia="Calibri" w:hAnsi="Calibri" w:cs="Calibri"/>
        </w:rPr>
        <w:t xml:space="preserve">Rob is a great asset to PNH, but his role is part-time and not everything that is operational is his </w:t>
      </w:r>
      <w:proofErr w:type="gramStart"/>
      <w:r>
        <w:rPr>
          <w:rFonts w:ascii="Calibri" w:eastAsia="Calibri" w:hAnsi="Calibri" w:cs="Calibri"/>
        </w:rPr>
        <w:t>role</w:t>
      </w:r>
      <w:proofErr w:type="gramEnd"/>
    </w:p>
    <w:p w14:paraId="46639CDF" w14:textId="77777777" w:rsidR="00A032C7" w:rsidRDefault="00A032C7" w:rsidP="00FE36AC">
      <w:pPr>
        <w:pStyle w:val="ListParagraph"/>
        <w:numPr>
          <w:ilvl w:val="0"/>
          <w:numId w:val="7"/>
        </w:numPr>
        <w:tabs>
          <w:tab w:val="left" w:pos="1440"/>
        </w:tabs>
        <w:spacing w:after="0" w:line="276" w:lineRule="auto"/>
        <w:rPr>
          <w:rFonts w:ascii="Calibri" w:eastAsia="Calibri" w:hAnsi="Calibri" w:cs="Calibri"/>
        </w:rPr>
      </w:pPr>
      <w:r>
        <w:rPr>
          <w:rFonts w:ascii="Calibri" w:eastAsia="Calibri" w:hAnsi="Calibri" w:cs="Calibri"/>
        </w:rPr>
        <w:t>Social Events Committee</w:t>
      </w:r>
    </w:p>
    <w:p w14:paraId="7685E1B6" w14:textId="77777777" w:rsidR="00A032C7" w:rsidRDefault="00A032C7" w:rsidP="00FE36AC">
      <w:pPr>
        <w:pStyle w:val="ListParagraph"/>
        <w:numPr>
          <w:ilvl w:val="1"/>
          <w:numId w:val="7"/>
        </w:numPr>
        <w:tabs>
          <w:tab w:val="left" w:pos="1440"/>
        </w:tabs>
        <w:spacing w:after="0" w:line="276" w:lineRule="auto"/>
        <w:rPr>
          <w:rFonts w:ascii="Calibri" w:eastAsia="Calibri" w:hAnsi="Calibri" w:cs="Calibri"/>
        </w:rPr>
      </w:pPr>
      <w:r>
        <w:rPr>
          <w:rFonts w:ascii="Calibri" w:eastAsia="Calibri" w:hAnsi="Calibri" w:cs="Calibri"/>
        </w:rPr>
        <w:t xml:space="preserve">Events are essential for achieving the strategic plan and driving </w:t>
      </w:r>
      <w:proofErr w:type="gramStart"/>
      <w:r>
        <w:rPr>
          <w:rFonts w:ascii="Calibri" w:eastAsia="Calibri" w:hAnsi="Calibri" w:cs="Calibri"/>
        </w:rPr>
        <w:t>change</w:t>
      </w:r>
      <w:proofErr w:type="gramEnd"/>
    </w:p>
    <w:p w14:paraId="093106FF" w14:textId="77777777" w:rsidR="00A032C7" w:rsidRPr="00BC52DF" w:rsidRDefault="00A032C7" w:rsidP="00FE36AC">
      <w:pPr>
        <w:pStyle w:val="ListParagraph"/>
        <w:numPr>
          <w:ilvl w:val="1"/>
          <w:numId w:val="7"/>
        </w:numPr>
        <w:tabs>
          <w:tab w:val="left" w:pos="1440"/>
        </w:tabs>
        <w:spacing w:after="0" w:line="276" w:lineRule="auto"/>
        <w:rPr>
          <w:rFonts w:ascii="Calibri" w:eastAsia="Calibri" w:hAnsi="Calibri" w:cs="Calibri"/>
        </w:rPr>
      </w:pPr>
      <w:proofErr w:type="gramStart"/>
      <w:r>
        <w:rPr>
          <w:rFonts w:ascii="Calibri" w:eastAsia="Calibri" w:hAnsi="Calibri" w:cs="Calibri"/>
        </w:rPr>
        <w:t>Thanks</w:t>
      </w:r>
      <w:proofErr w:type="gramEnd"/>
      <w:r>
        <w:rPr>
          <w:rFonts w:ascii="Calibri" w:eastAsia="Calibri" w:hAnsi="Calibri" w:cs="Calibri"/>
        </w:rPr>
        <w:t xml:space="preserve"> extended to Marg Jucker for leading this committee and organising so many successful events and trips this year.</w:t>
      </w:r>
    </w:p>
    <w:p w14:paraId="38E60C20" w14:textId="77777777" w:rsidR="00A032C7" w:rsidRDefault="00A032C7" w:rsidP="003B54B7">
      <w:pPr>
        <w:pStyle w:val="Heading3"/>
        <w:rPr>
          <w:rStyle w:val="Heading3Char"/>
          <w:b w:val="0"/>
          <w:bCs/>
        </w:rPr>
      </w:pPr>
      <w:r>
        <w:rPr>
          <w:rStyle w:val="Heading3Char"/>
        </w:rPr>
        <w:t>Finance Report</w:t>
      </w:r>
    </w:p>
    <w:p w14:paraId="6C6BF6E6" w14:textId="77777777" w:rsidR="00A032C7" w:rsidRDefault="00A032C7" w:rsidP="00012CA0">
      <w:pPr>
        <w:tabs>
          <w:tab w:val="left" w:pos="1440"/>
        </w:tabs>
        <w:spacing w:line="276" w:lineRule="auto"/>
        <w:rPr>
          <w:rStyle w:val="Heading3Char"/>
          <w:color w:val="auto"/>
          <w:sz w:val="22"/>
          <w:szCs w:val="22"/>
        </w:rPr>
      </w:pPr>
      <w:r w:rsidRPr="00BC52DF">
        <w:rPr>
          <w:rStyle w:val="Heading3Char"/>
          <w:color w:val="auto"/>
          <w:sz w:val="22"/>
          <w:szCs w:val="22"/>
        </w:rPr>
        <w:t xml:space="preserve">The Finance Report was also presented by the Chair, as </w:t>
      </w:r>
      <w:r>
        <w:rPr>
          <w:rStyle w:val="Heading3Char"/>
          <w:color w:val="auto"/>
          <w:sz w:val="22"/>
          <w:szCs w:val="22"/>
        </w:rPr>
        <w:t>being</w:t>
      </w:r>
      <w:r w:rsidRPr="00BC52DF">
        <w:rPr>
          <w:rStyle w:val="Heading3Char"/>
          <w:color w:val="auto"/>
          <w:sz w:val="22"/>
          <w:szCs w:val="22"/>
        </w:rPr>
        <w:t xml:space="preserve"> connected to performance. The operational deficit </w:t>
      </w:r>
      <w:r>
        <w:rPr>
          <w:rStyle w:val="Heading3Char"/>
          <w:color w:val="auto"/>
          <w:sz w:val="22"/>
          <w:szCs w:val="22"/>
        </w:rPr>
        <w:t xml:space="preserve">of $14,575.91 </w:t>
      </w:r>
      <w:r w:rsidRPr="00BC52DF">
        <w:rPr>
          <w:rStyle w:val="Heading3Char"/>
          <w:color w:val="auto"/>
          <w:sz w:val="22"/>
          <w:szCs w:val="22"/>
        </w:rPr>
        <w:t>was highlighted</w:t>
      </w:r>
      <w:r>
        <w:rPr>
          <w:rStyle w:val="Heading3Char"/>
          <w:color w:val="auto"/>
          <w:sz w:val="22"/>
          <w:szCs w:val="22"/>
        </w:rPr>
        <w:t>,</w:t>
      </w:r>
      <w:r w:rsidRPr="00BC52DF">
        <w:rPr>
          <w:rStyle w:val="Heading3Char"/>
          <w:color w:val="auto"/>
          <w:sz w:val="22"/>
          <w:szCs w:val="22"/>
        </w:rPr>
        <w:t xml:space="preserve"> a</w:t>
      </w:r>
      <w:r>
        <w:rPr>
          <w:rStyle w:val="Heading3Char"/>
          <w:color w:val="auto"/>
          <w:sz w:val="22"/>
          <w:szCs w:val="22"/>
        </w:rPr>
        <w:t xml:space="preserve">s well as the fact that PNH expects an operational deficit again this financial year. It was noted that PNH cannot continue to operate with a deficit. The Chair asked attendees not to continue to think that PNH has ‘plenty of money’ and that members should receive items and events ‘free’ – that good governance ensures that PNH has a healthy contingency reserve - which is the amount it currently has ($140K) in reserve. </w:t>
      </w:r>
    </w:p>
    <w:p w14:paraId="04EBB624" w14:textId="77777777" w:rsidR="00A032C7" w:rsidRPr="00F83E17" w:rsidRDefault="00A032C7" w:rsidP="00012CA0">
      <w:pPr>
        <w:tabs>
          <w:tab w:val="left" w:pos="1440"/>
        </w:tabs>
        <w:spacing w:line="276" w:lineRule="auto"/>
        <w:rPr>
          <w:rFonts w:eastAsiaTheme="majorEastAsia"/>
        </w:rPr>
      </w:pPr>
      <w:r>
        <w:rPr>
          <w:rStyle w:val="Heading3Char"/>
          <w:color w:val="auto"/>
          <w:sz w:val="22"/>
          <w:szCs w:val="22"/>
        </w:rPr>
        <w:t xml:space="preserve">In the last state government budget, PNH funding was threatened by about $30K, but did end up receiving full funding, which pays for the Program Manager wages, but not completely for the Office Assistant wages, which PNH must subsidise. The Office Assistant is a valuable resource, but unfortunately this employment was the result of some previous incorrect financial advice. Our Program Manager is constantly looking for grants that may help us financially. </w:t>
      </w:r>
      <w:r>
        <w:rPr>
          <w:rFonts w:eastAsiaTheme="majorEastAsia"/>
        </w:rPr>
        <w:t>Our m</w:t>
      </w:r>
      <w:r w:rsidRPr="00F83E17">
        <w:rPr>
          <w:rFonts w:eastAsiaTheme="majorEastAsia"/>
        </w:rPr>
        <w:t>ain expenses are</w:t>
      </w:r>
      <w:r>
        <w:rPr>
          <w:rFonts w:eastAsiaTheme="majorEastAsia"/>
        </w:rPr>
        <w:t xml:space="preserve"> (1) the</w:t>
      </w:r>
      <w:r w:rsidRPr="00F83E17">
        <w:rPr>
          <w:rFonts w:eastAsiaTheme="majorEastAsia"/>
        </w:rPr>
        <w:t xml:space="preserve"> wages of our two employees, and </w:t>
      </w:r>
      <w:r>
        <w:rPr>
          <w:rFonts w:eastAsiaTheme="majorEastAsia"/>
        </w:rPr>
        <w:t xml:space="preserve">(2) </w:t>
      </w:r>
      <w:r w:rsidRPr="00F83E17">
        <w:rPr>
          <w:rFonts w:eastAsiaTheme="majorEastAsia"/>
        </w:rPr>
        <w:t xml:space="preserve">payments to CoGG for Rent, Cleaning and Utilities. </w:t>
      </w:r>
    </w:p>
    <w:p w14:paraId="61B73BCC" w14:textId="77777777" w:rsidR="00A032C7" w:rsidRDefault="00A032C7" w:rsidP="00012CA0">
      <w:pPr>
        <w:tabs>
          <w:tab w:val="left" w:pos="1440"/>
        </w:tabs>
        <w:spacing w:line="276" w:lineRule="auto"/>
        <w:rPr>
          <w:rStyle w:val="Heading3Char"/>
          <w:color w:val="auto"/>
          <w:sz w:val="22"/>
          <w:szCs w:val="22"/>
        </w:rPr>
      </w:pPr>
      <w:r>
        <w:rPr>
          <w:rStyle w:val="Heading3Char"/>
          <w:color w:val="auto"/>
          <w:sz w:val="22"/>
          <w:szCs w:val="22"/>
        </w:rPr>
        <w:t>There is an operational deficit because expenditure is growing exponentially. Two ways to turn this around are: (1) try to reduce costs – we are negotiating with CoGG to try to reduce the cost of using the Parks Hall facility and (2) focus on income (for example, three big events would cover the operational deficit). PNH needs more people on the Social Events Committee to assist in the organisation and conduct of events, and about 30-40 more volunteers all-up.</w:t>
      </w:r>
    </w:p>
    <w:p w14:paraId="4D7DEE34" w14:textId="77777777" w:rsidR="00A032C7" w:rsidRDefault="00A032C7" w:rsidP="00012CA0">
      <w:pPr>
        <w:tabs>
          <w:tab w:val="left" w:pos="1440"/>
        </w:tabs>
        <w:spacing w:line="276" w:lineRule="auto"/>
        <w:rPr>
          <w:rStyle w:val="Heading3Char"/>
          <w:color w:val="auto"/>
          <w:sz w:val="22"/>
          <w:szCs w:val="22"/>
        </w:rPr>
      </w:pPr>
      <w:r>
        <w:rPr>
          <w:rStyle w:val="Heading3Char"/>
          <w:color w:val="auto"/>
          <w:sz w:val="22"/>
          <w:szCs w:val="22"/>
        </w:rPr>
        <w:t xml:space="preserve">Putting up fees is not a desired option, but some fees may have to increase. It is not the number of members PNH has, but how many activities they attend. Our members need to become more involved. A higher participation rate is what is necessary – we have 700 members but only a participation rate of about  1,000 per month @ $3 each class, i.e., about $30K per year when holidays and seasonal changes are taken into account. That is not a lot of income from our </w:t>
      </w:r>
      <w:r w:rsidRPr="00F83E17">
        <w:rPr>
          <w:rStyle w:val="Heading3Char"/>
          <w:i/>
          <w:iCs/>
          <w:color w:val="auto"/>
          <w:sz w:val="22"/>
          <w:szCs w:val="22"/>
        </w:rPr>
        <w:t>primary service</w:t>
      </w:r>
      <w:r>
        <w:rPr>
          <w:rStyle w:val="Heading3Char"/>
          <w:color w:val="auto"/>
          <w:sz w:val="22"/>
          <w:szCs w:val="22"/>
        </w:rPr>
        <w:t xml:space="preserve"> to members. If participation increased to four times the current rate, it would attract around $120K per year.</w:t>
      </w:r>
    </w:p>
    <w:p w14:paraId="73282CB6" w14:textId="77777777" w:rsidR="00A032C7" w:rsidRDefault="00A032C7" w:rsidP="00012CA0">
      <w:pPr>
        <w:tabs>
          <w:tab w:val="left" w:pos="1440"/>
        </w:tabs>
        <w:spacing w:line="276" w:lineRule="auto"/>
        <w:rPr>
          <w:rStyle w:val="Heading3Char"/>
          <w:color w:val="auto"/>
          <w:sz w:val="22"/>
          <w:szCs w:val="22"/>
        </w:rPr>
      </w:pPr>
      <w:r>
        <w:rPr>
          <w:rStyle w:val="Heading3Char"/>
          <w:color w:val="auto"/>
          <w:sz w:val="22"/>
          <w:szCs w:val="22"/>
        </w:rPr>
        <w:t xml:space="preserve">The Chair allowed for some questions and comments at this point. </w:t>
      </w:r>
    </w:p>
    <w:p w14:paraId="67482A91" w14:textId="77777777" w:rsidR="00A032C7" w:rsidRDefault="00A032C7" w:rsidP="00FE36AC">
      <w:pPr>
        <w:pStyle w:val="ListParagraph"/>
        <w:numPr>
          <w:ilvl w:val="0"/>
          <w:numId w:val="8"/>
        </w:numPr>
        <w:tabs>
          <w:tab w:val="left" w:pos="1440"/>
        </w:tabs>
        <w:spacing w:after="0" w:line="276" w:lineRule="auto"/>
        <w:rPr>
          <w:rStyle w:val="Heading3Char"/>
          <w:color w:val="auto"/>
          <w:sz w:val="22"/>
          <w:szCs w:val="22"/>
        </w:rPr>
      </w:pPr>
      <w:r w:rsidRPr="00F83E17">
        <w:rPr>
          <w:rStyle w:val="Heading3Char"/>
          <w:color w:val="auto"/>
          <w:sz w:val="22"/>
          <w:szCs w:val="22"/>
        </w:rPr>
        <w:t>Jenny Gibb</w:t>
      </w:r>
      <w:r>
        <w:rPr>
          <w:rStyle w:val="Heading3Char"/>
          <w:color w:val="auto"/>
          <w:sz w:val="22"/>
          <w:szCs w:val="22"/>
        </w:rPr>
        <w:t xml:space="preserve"> (member)</w:t>
      </w:r>
      <w:r w:rsidRPr="00F83E17">
        <w:rPr>
          <w:rStyle w:val="Heading3Char"/>
          <w:color w:val="auto"/>
          <w:sz w:val="22"/>
          <w:szCs w:val="22"/>
        </w:rPr>
        <w:t xml:space="preserve"> asked about the cost of electricity in lighting, heating and cooling the rooms – this is estimated by Council by dividing the total area of the facility by user pro-rata. As PNH is the main user, </w:t>
      </w:r>
      <w:r>
        <w:rPr>
          <w:rStyle w:val="Heading3Char"/>
          <w:color w:val="auto"/>
          <w:sz w:val="22"/>
          <w:szCs w:val="22"/>
        </w:rPr>
        <w:t>PNH</w:t>
      </w:r>
      <w:r w:rsidRPr="00F83E17">
        <w:rPr>
          <w:rStyle w:val="Heading3Char"/>
          <w:color w:val="auto"/>
          <w:sz w:val="22"/>
          <w:szCs w:val="22"/>
        </w:rPr>
        <w:t xml:space="preserve"> pay</w:t>
      </w:r>
      <w:r>
        <w:rPr>
          <w:rStyle w:val="Heading3Char"/>
          <w:color w:val="auto"/>
          <w:sz w:val="22"/>
          <w:szCs w:val="22"/>
        </w:rPr>
        <w:t>s</w:t>
      </w:r>
      <w:r w:rsidRPr="00F83E17">
        <w:rPr>
          <w:rStyle w:val="Heading3Char"/>
          <w:color w:val="auto"/>
          <w:sz w:val="22"/>
          <w:szCs w:val="22"/>
        </w:rPr>
        <w:t xml:space="preserve"> when other hirers leave the heating/cooling/lights on.</w:t>
      </w:r>
    </w:p>
    <w:p w14:paraId="5695DE9B" w14:textId="77777777" w:rsidR="00A032C7" w:rsidRDefault="00A032C7" w:rsidP="00FE36AC">
      <w:pPr>
        <w:pStyle w:val="ListParagraph"/>
        <w:numPr>
          <w:ilvl w:val="0"/>
          <w:numId w:val="8"/>
        </w:numPr>
        <w:tabs>
          <w:tab w:val="left" w:pos="1440"/>
        </w:tabs>
        <w:spacing w:after="0" w:line="276" w:lineRule="auto"/>
        <w:rPr>
          <w:rStyle w:val="Heading3Char"/>
          <w:color w:val="auto"/>
          <w:sz w:val="22"/>
          <w:szCs w:val="22"/>
        </w:rPr>
      </w:pPr>
      <w:r>
        <w:rPr>
          <w:rStyle w:val="Heading3Char"/>
          <w:color w:val="auto"/>
          <w:sz w:val="22"/>
          <w:szCs w:val="22"/>
        </w:rPr>
        <w:t xml:space="preserve">Anne Cullen (member) asked if classes would be cancelled due to low participation – this is the responsibility of the Program Manager, if the number of participants does not warrant allocating the space. She asked why classes could not be moved to more appropriately sized spaces – we do not currently have the luxury of choice in our spaces. Anne suggested that expenses would </w:t>
      </w:r>
      <w:r>
        <w:rPr>
          <w:rStyle w:val="Heading3Char"/>
          <w:color w:val="auto"/>
          <w:sz w:val="22"/>
          <w:szCs w:val="22"/>
        </w:rPr>
        <w:lastRenderedPageBreak/>
        <w:t>decrease if PNH was part of a ‘small hub’ – the Chair said it makes more sense at this stage to stay with CoGG, who are about to make public the results of their Community Facilities Scoping Study – reduction of expenses is part of that plan.</w:t>
      </w:r>
    </w:p>
    <w:p w14:paraId="4E89C9A8" w14:textId="77777777" w:rsidR="00A032C7" w:rsidRDefault="00A032C7" w:rsidP="00FE36AC">
      <w:pPr>
        <w:pStyle w:val="ListParagraph"/>
        <w:numPr>
          <w:ilvl w:val="0"/>
          <w:numId w:val="8"/>
        </w:numPr>
        <w:tabs>
          <w:tab w:val="left" w:pos="1440"/>
        </w:tabs>
        <w:spacing w:after="0" w:line="276" w:lineRule="auto"/>
        <w:rPr>
          <w:rStyle w:val="Heading3Char"/>
          <w:color w:val="auto"/>
          <w:sz w:val="22"/>
          <w:szCs w:val="22"/>
        </w:rPr>
      </w:pPr>
      <w:r>
        <w:rPr>
          <w:rStyle w:val="Heading3Char"/>
          <w:color w:val="auto"/>
          <w:sz w:val="22"/>
          <w:szCs w:val="22"/>
        </w:rPr>
        <w:t>Eleanor Beasley (member) suggested if members pay for a term of classes rather than ‘pay as you go’, it might be a better option as PNH would have the money up front, even if they did not attend a class, as a facilitator might still have to be paid.</w:t>
      </w:r>
    </w:p>
    <w:p w14:paraId="170A1AB5" w14:textId="77777777" w:rsidR="00A032C7" w:rsidRDefault="00A032C7" w:rsidP="00FE36AC">
      <w:pPr>
        <w:pStyle w:val="ListParagraph"/>
        <w:numPr>
          <w:ilvl w:val="0"/>
          <w:numId w:val="8"/>
        </w:numPr>
        <w:tabs>
          <w:tab w:val="left" w:pos="1440"/>
        </w:tabs>
        <w:spacing w:after="0" w:line="276" w:lineRule="auto"/>
        <w:rPr>
          <w:rStyle w:val="Heading3Char"/>
          <w:color w:val="auto"/>
          <w:sz w:val="22"/>
          <w:szCs w:val="22"/>
        </w:rPr>
      </w:pPr>
      <w:r>
        <w:rPr>
          <w:rStyle w:val="Heading3Char"/>
          <w:color w:val="auto"/>
          <w:sz w:val="22"/>
          <w:szCs w:val="22"/>
        </w:rPr>
        <w:t>Marie Baggiere (guest) suggested more linguistics-type activities could be offered thus showing an acceptance of the variety of ethnic backgrounds people come from.</w:t>
      </w:r>
    </w:p>
    <w:p w14:paraId="79AF6213" w14:textId="77777777" w:rsidR="00A032C7" w:rsidRDefault="00A032C7" w:rsidP="00FE36AC">
      <w:pPr>
        <w:pStyle w:val="ListParagraph"/>
        <w:numPr>
          <w:ilvl w:val="0"/>
          <w:numId w:val="8"/>
        </w:numPr>
        <w:tabs>
          <w:tab w:val="left" w:pos="1440"/>
        </w:tabs>
        <w:spacing w:after="0" w:line="276" w:lineRule="auto"/>
        <w:rPr>
          <w:rStyle w:val="Heading3Char"/>
          <w:color w:val="auto"/>
          <w:sz w:val="22"/>
          <w:szCs w:val="22"/>
        </w:rPr>
      </w:pPr>
      <w:r>
        <w:rPr>
          <w:rStyle w:val="Heading3Char"/>
          <w:color w:val="auto"/>
          <w:sz w:val="22"/>
          <w:szCs w:val="22"/>
        </w:rPr>
        <w:t>Jonathan Harris (member) asked if the Program Manager could be made permanent – however the current Manager does not want full-time and is employed under a part-time contract.</w:t>
      </w:r>
    </w:p>
    <w:p w14:paraId="58526850" w14:textId="77777777" w:rsidR="00A032C7" w:rsidRPr="006B6F3A" w:rsidRDefault="00A032C7" w:rsidP="00FE36AC">
      <w:pPr>
        <w:pStyle w:val="ListParagraph"/>
        <w:numPr>
          <w:ilvl w:val="0"/>
          <w:numId w:val="8"/>
        </w:numPr>
        <w:tabs>
          <w:tab w:val="left" w:pos="1440"/>
        </w:tabs>
        <w:spacing w:after="0" w:line="276" w:lineRule="auto"/>
        <w:rPr>
          <w:rStyle w:val="Heading3Char"/>
          <w:color w:val="auto"/>
          <w:sz w:val="22"/>
          <w:szCs w:val="22"/>
        </w:rPr>
      </w:pPr>
      <w:r>
        <w:rPr>
          <w:rStyle w:val="Heading3Char"/>
          <w:color w:val="auto"/>
          <w:sz w:val="22"/>
          <w:szCs w:val="22"/>
        </w:rPr>
        <w:t>Rob Kolomeitz (member) reiterated the need for more people on the Social Events Committee and encouraged attendees to participate.</w:t>
      </w:r>
    </w:p>
    <w:p w14:paraId="6C78B72D" w14:textId="77777777" w:rsidR="00A032C7" w:rsidRDefault="00A032C7" w:rsidP="00A032C7">
      <w:pPr>
        <w:tabs>
          <w:tab w:val="left" w:pos="1440"/>
        </w:tabs>
        <w:spacing w:after="0" w:line="276" w:lineRule="auto"/>
        <w:rPr>
          <w:rFonts w:ascii="Calibri" w:eastAsia="Calibri" w:hAnsi="Calibri" w:cs="Calibri"/>
        </w:rPr>
      </w:pPr>
    </w:p>
    <w:p w14:paraId="6E182BB0" w14:textId="77777777" w:rsidR="00A032C7" w:rsidRPr="00A032C7" w:rsidRDefault="00A032C7" w:rsidP="00A032C7">
      <w:pPr>
        <w:tabs>
          <w:tab w:val="left" w:pos="1440"/>
        </w:tabs>
        <w:spacing w:after="0" w:line="276" w:lineRule="auto"/>
        <w:rPr>
          <w:rFonts w:ascii="Calibri" w:eastAsia="Calibri" w:hAnsi="Calibri" w:cs="Calibri"/>
          <w:i/>
        </w:rPr>
      </w:pPr>
      <w:r w:rsidRPr="00A032C7">
        <w:rPr>
          <w:rStyle w:val="Heading3Char"/>
          <w:b/>
          <w:bCs w:val="0"/>
          <w:i/>
          <w:iCs/>
          <w:color w:val="auto"/>
        </w:rPr>
        <w:t>Motion:</w:t>
      </w:r>
      <w:r w:rsidRPr="00A032C7">
        <w:rPr>
          <w:rFonts w:ascii="Calibri" w:eastAsia="Calibri" w:hAnsi="Calibri" w:cs="Calibri"/>
        </w:rPr>
        <w:tab/>
      </w:r>
      <w:r w:rsidRPr="00A032C7">
        <w:rPr>
          <w:rFonts w:ascii="Calibri" w:eastAsia="Calibri" w:hAnsi="Calibri" w:cs="Calibri"/>
          <w:i/>
        </w:rPr>
        <w:t>That the PNH Annual Performance Report be received.</w:t>
      </w:r>
    </w:p>
    <w:p w14:paraId="3050DFF9" w14:textId="77777777" w:rsidR="00A032C7" w:rsidRPr="00A032C7" w:rsidRDefault="00A032C7" w:rsidP="00A032C7">
      <w:pPr>
        <w:tabs>
          <w:tab w:val="left" w:pos="1440"/>
        </w:tabs>
        <w:spacing w:after="0" w:line="276" w:lineRule="auto"/>
        <w:rPr>
          <w:rFonts w:ascii="Calibri" w:eastAsia="Calibri" w:hAnsi="Calibri" w:cs="Calibri"/>
          <w:b/>
        </w:rPr>
      </w:pPr>
      <w:r w:rsidRPr="00A032C7">
        <w:rPr>
          <w:rFonts w:ascii="Calibri" w:eastAsia="Calibri" w:hAnsi="Calibri" w:cs="Calibri"/>
        </w:rPr>
        <w:tab/>
      </w:r>
      <w:r w:rsidRPr="00A032C7">
        <w:rPr>
          <w:rFonts w:ascii="Calibri" w:eastAsia="Calibri" w:hAnsi="Calibri" w:cs="Calibri"/>
          <w:b/>
        </w:rPr>
        <w:t>Moved:</w:t>
      </w:r>
      <w:r w:rsidRPr="00A032C7">
        <w:rPr>
          <w:rFonts w:ascii="Calibri" w:eastAsia="Calibri" w:hAnsi="Calibri" w:cs="Calibri"/>
          <w:b/>
        </w:rPr>
        <w:tab/>
        <w:t xml:space="preserve"> </w:t>
      </w:r>
      <w:r w:rsidRPr="00A032C7">
        <w:rPr>
          <w:rFonts w:ascii="Calibri" w:eastAsia="Calibri" w:hAnsi="Calibri" w:cs="Calibri"/>
          <w:bCs/>
        </w:rPr>
        <w:t>Peter Ashton</w:t>
      </w:r>
      <w:r w:rsidRPr="00A032C7">
        <w:rPr>
          <w:rFonts w:ascii="Calibri" w:eastAsia="Calibri" w:hAnsi="Calibri" w:cs="Calibri"/>
          <w:b/>
        </w:rPr>
        <w:tab/>
        <w:t xml:space="preserve"> Seconded: </w:t>
      </w:r>
      <w:r w:rsidRPr="00A032C7">
        <w:rPr>
          <w:rFonts w:ascii="Calibri" w:eastAsia="Calibri" w:hAnsi="Calibri" w:cs="Calibri"/>
          <w:bCs/>
        </w:rPr>
        <w:t>Jonathan Harris</w:t>
      </w:r>
    </w:p>
    <w:p w14:paraId="29AD0FA0" w14:textId="77777777" w:rsidR="00A032C7" w:rsidRPr="004A4D75" w:rsidRDefault="00A032C7" w:rsidP="003B54B7">
      <w:pPr>
        <w:pStyle w:val="Heading3"/>
      </w:pPr>
      <w:r w:rsidRPr="004A4D75">
        <w:t>Number of members of committee</w:t>
      </w:r>
    </w:p>
    <w:p w14:paraId="6F3D417E"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 xml:space="preserve">The Chair called for a </w:t>
      </w:r>
      <w:r w:rsidRPr="00D53E0D">
        <w:rPr>
          <w:rFonts w:ascii="Calibri" w:eastAsia="Calibri" w:hAnsi="Calibri" w:cs="Calibri"/>
        </w:rPr>
        <w:t>motion</w:t>
      </w:r>
      <w:r w:rsidRPr="00D53E0D">
        <w:rPr>
          <w:rFonts w:ascii="Calibri" w:eastAsia="Calibri" w:hAnsi="Calibri" w:cs="Calibri"/>
          <w:i/>
          <w:iCs/>
        </w:rPr>
        <w:t xml:space="preserve"> </w:t>
      </w:r>
      <w:r>
        <w:rPr>
          <w:rFonts w:ascii="Calibri" w:eastAsia="Calibri" w:hAnsi="Calibri" w:cs="Calibri"/>
          <w:i/>
          <w:iCs/>
        </w:rPr>
        <w:t>‘</w:t>
      </w:r>
      <w:r w:rsidRPr="00D53E0D">
        <w:rPr>
          <w:rFonts w:ascii="Calibri" w:eastAsia="Calibri" w:hAnsi="Calibri" w:cs="Calibri"/>
          <w:i/>
          <w:iCs/>
        </w:rPr>
        <w:t xml:space="preserve">that the number of committee members to be elected for </w:t>
      </w:r>
      <w:r>
        <w:rPr>
          <w:rFonts w:ascii="Calibri" w:eastAsia="Calibri" w:hAnsi="Calibri" w:cs="Calibri"/>
          <w:i/>
          <w:iCs/>
        </w:rPr>
        <w:t>2022-2023</w:t>
      </w:r>
      <w:r w:rsidRPr="00D53E0D">
        <w:rPr>
          <w:rFonts w:ascii="Calibri" w:eastAsia="Calibri" w:hAnsi="Calibri" w:cs="Calibri"/>
          <w:i/>
          <w:iCs/>
        </w:rPr>
        <w:t xml:space="preserve">, including the Executive members, </w:t>
      </w:r>
      <w:r>
        <w:rPr>
          <w:rFonts w:ascii="Calibri" w:eastAsia="Calibri" w:hAnsi="Calibri" w:cs="Calibri"/>
          <w:i/>
          <w:iCs/>
        </w:rPr>
        <w:t>be eight’</w:t>
      </w:r>
      <w:r>
        <w:rPr>
          <w:rFonts w:ascii="Calibri" w:eastAsia="Calibri" w:hAnsi="Calibri" w:cs="Calibri"/>
        </w:rPr>
        <w:t>.</w:t>
      </w:r>
    </w:p>
    <w:p w14:paraId="1C066CD8" w14:textId="77777777" w:rsidR="00A032C7" w:rsidRDefault="00A032C7" w:rsidP="00A032C7">
      <w:pPr>
        <w:tabs>
          <w:tab w:val="left" w:pos="1440"/>
        </w:tabs>
        <w:spacing w:after="0" w:line="276" w:lineRule="auto"/>
        <w:rPr>
          <w:rFonts w:ascii="Calibri" w:eastAsia="Calibri" w:hAnsi="Calibri" w:cs="Calibri"/>
          <w:bCs/>
        </w:rPr>
      </w:pPr>
      <w:r>
        <w:rPr>
          <w:rFonts w:ascii="Calibri" w:eastAsia="Calibri" w:hAnsi="Calibri" w:cs="Calibri"/>
        </w:rPr>
        <w:tab/>
      </w:r>
      <w:r>
        <w:rPr>
          <w:rFonts w:ascii="Calibri" w:eastAsia="Calibri" w:hAnsi="Calibri" w:cs="Calibri"/>
          <w:b/>
        </w:rPr>
        <w:t xml:space="preserve">Moved: </w:t>
      </w:r>
      <w:r>
        <w:rPr>
          <w:rFonts w:ascii="Calibri" w:eastAsia="Calibri" w:hAnsi="Calibri" w:cs="Calibri"/>
          <w:bCs/>
        </w:rPr>
        <w:t>Marianne Bulge</w:t>
      </w:r>
      <w:r>
        <w:rPr>
          <w:rFonts w:ascii="Calibri" w:eastAsia="Calibri" w:hAnsi="Calibri" w:cs="Calibri"/>
          <w:b/>
        </w:rPr>
        <w:t xml:space="preserve">     Seconded:  </w:t>
      </w:r>
      <w:r>
        <w:rPr>
          <w:rFonts w:ascii="Calibri" w:eastAsia="Calibri" w:hAnsi="Calibri" w:cs="Calibri"/>
          <w:bCs/>
        </w:rPr>
        <w:t>Jenny Macaulay</w:t>
      </w:r>
    </w:p>
    <w:p w14:paraId="3D8A6DDD" w14:textId="77777777" w:rsidR="00A032C7" w:rsidRPr="008670A3" w:rsidRDefault="00A032C7" w:rsidP="003B54B7">
      <w:pPr>
        <w:pStyle w:val="Heading3"/>
      </w:pPr>
      <w:r w:rsidRPr="008670A3">
        <w:t>Membership Fee</w:t>
      </w:r>
    </w:p>
    <w:p w14:paraId="02A5977F" w14:textId="77777777" w:rsidR="00A032C7" w:rsidRDefault="00A032C7" w:rsidP="00A032C7">
      <w:pPr>
        <w:tabs>
          <w:tab w:val="left" w:pos="1440"/>
        </w:tabs>
        <w:spacing w:after="0" w:line="276" w:lineRule="auto"/>
        <w:rPr>
          <w:rFonts w:ascii="Calibri" w:eastAsia="Calibri" w:hAnsi="Calibri" w:cs="Calibri"/>
          <w:bCs/>
        </w:rPr>
      </w:pPr>
      <w:r>
        <w:rPr>
          <w:rFonts w:ascii="Calibri" w:eastAsia="Calibri" w:hAnsi="Calibri" w:cs="Calibri"/>
          <w:bCs/>
        </w:rPr>
        <w:t>The Chair called for a motion ‘</w:t>
      </w:r>
      <w:r w:rsidRPr="00D53E0D">
        <w:rPr>
          <w:rFonts w:ascii="Calibri" w:eastAsia="Calibri" w:hAnsi="Calibri" w:cs="Calibri"/>
          <w:bCs/>
          <w:i/>
          <w:iCs/>
        </w:rPr>
        <w:t>that the Annual PNH Membership fee remains at $10</w:t>
      </w:r>
      <w:r>
        <w:rPr>
          <w:rFonts w:ascii="Calibri" w:eastAsia="Calibri" w:hAnsi="Calibri" w:cs="Calibri"/>
          <w:bCs/>
          <w:i/>
          <w:iCs/>
        </w:rPr>
        <w:t xml:space="preserve"> in 2023</w:t>
      </w:r>
      <w:r w:rsidRPr="00D53E0D">
        <w:rPr>
          <w:rFonts w:ascii="Calibri" w:eastAsia="Calibri" w:hAnsi="Calibri" w:cs="Calibri"/>
          <w:bCs/>
          <w:i/>
          <w:iCs/>
        </w:rPr>
        <w:t>’</w:t>
      </w:r>
      <w:r>
        <w:rPr>
          <w:rFonts w:ascii="Calibri" w:eastAsia="Calibri" w:hAnsi="Calibri" w:cs="Calibri"/>
          <w:bCs/>
        </w:rPr>
        <w:t>.</w:t>
      </w:r>
    </w:p>
    <w:p w14:paraId="25B19F4E" w14:textId="77777777" w:rsidR="00A032C7" w:rsidRPr="00C72D80" w:rsidRDefault="00A032C7" w:rsidP="00A032C7">
      <w:pPr>
        <w:tabs>
          <w:tab w:val="left" w:pos="1440"/>
        </w:tabs>
        <w:spacing w:after="0" w:line="276" w:lineRule="auto"/>
        <w:rPr>
          <w:rFonts w:ascii="Calibri" w:eastAsia="Calibri" w:hAnsi="Calibri" w:cs="Calibri"/>
          <w:b/>
        </w:rPr>
      </w:pPr>
      <w:r>
        <w:rPr>
          <w:rFonts w:ascii="Calibri" w:eastAsia="Calibri" w:hAnsi="Calibri" w:cs="Calibri"/>
          <w:bCs/>
        </w:rPr>
        <w:tab/>
      </w:r>
      <w:r w:rsidRPr="008670A3">
        <w:rPr>
          <w:rFonts w:ascii="Calibri" w:eastAsia="Calibri" w:hAnsi="Calibri" w:cs="Calibri"/>
          <w:b/>
        </w:rPr>
        <w:t>Moved</w:t>
      </w:r>
      <w:r>
        <w:rPr>
          <w:rFonts w:ascii="Calibri" w:eastAsia="Calibri" w:hAnsi="Calibri" w:cs="Calibri"/>
          <w:bCs/>
        </w:rPr>
        <w:t>: Robyn Hope</w:t>
      </w:r>
      <w:r>
        <w:rPr>
          <w:rFonts w:ascii="Calibri" w:eastAsia="Calibri" w:hAnsi="Calibri" w:cs="Calibri"/>
          <w:bCs/>
        </w:rPr>
        <w:tab/>
      </w:r>
      <w:r w:rsidRPr="008670A3">
        <w:rPr>
          <w:rFonts w:ascii="Calibri" w:eastAsia="Calibri" w:hAnsi="Calibri" w:cs="Calibri"/>
          <w:b/>
        </w:rPr>
        <w:t>Seconded</w:t>
      </w:r>
      <w:r>
        <w:rPr>
          <w:rFonts w:ascii="Calibri" w:eastAsia="Calibri" w:hAnsi="Calibri" w:cs="Calibri"/>
          <w:bCs/>
        </w:rPr>
        <w:t>: Jan Clark</w:t>
      </w:r>
    </w:p>
    <w:p w14:paraId="2A3947B6" w14:textId="77777777" w:rsidR="00A032C7" w:rsidRDefault="00A032C7" w:rsidP="00A032C7">
      <w:pPr>
        <w:tabs>
          <w:tab w:val="left" w:pos="1440"/>
        </w:tabs>
        <w:spacing w:after="0" w:line="276" w:lineRule="auto"/>
        <w:rPr>
          <w:rFonts w:ascii="Calibri" w:eastAsia="Calibri" w:hAnsi="Calibri" w:cs="Calibri"/>
        </w:rPr>
      </w:pPr>
    </w:p>
    <w:p w14:paraId="7280C976" w14:textId="77777777" w:rsidR="00A032C7" w:rsidRPr="004A4D75" w:rsidRDefault="00A032C7" w:rsidP="003B54B7">
      <w:pPr>
        <w:pStyle w:val="Heading3"/>
      </w:pPr>
      <w:r w:rsidRPr="004A4D75">
        <w:t>E</w:t>
      </w:r>
      <w:r>
        <w:t>lection of office bearers &amp; committee members</w:t>
      </w:r>
      <w:r w:rsidRPr="004A4D75">
        <w:t>:</w:t>
      </w:r>
    </w:p>
    <w:p w14:paraId="51BDA47C" w14:textId="77777777" w:rsidR="00A032C7" w:rsidRDefault="00A032C7" w:rsidP="00012CA0">
      <w:pPr>
        <w:tabs>
          <w:tab w:val="left" w:pos="1440"/>
        </w:tabs>
        <w:spacing w:line="276" w:lineRule="auto"/>
        <w:rPr>
          <w:rFonts w:ascii="Calibri" w:eastAsia="Calibri" w:hAnsi="Calibri" w:cs="Calibri"/>
        </w:rPr>
      </w:pPr>
      <w:r>
        <w:rPr>
          <w:rFonts w:ascii="Calibri" w:eastAsia="Calibri" w:hAnsi="Calibri" w:cs="Calibri"/>
        </w:rPr>
        <w:t>Margaret Belfrage then appointed Jackie Chase to take the Chair to announce the nominations for Office Bearers and Committee Members. Jackie read the list of nominees and called for nominations from the floor. As there were nine (9) nominations for eight (8) positions, Gemma Tobschall withdrew her nomination. There was a vacancy in the Vice-President role and Margaret Belfrage nominated committee nominee Diane Kolomeitz, seconded Stella McLean. There being no further nominations, Jackie</w:t>
      </w:r>
      <w:r w:rsidRPr="008670A3">
        <w:rPr>
          <w:rFonts w:ascii="Calibri" w:eastAsia="Calibri" w:hAnsi="Calibri" w:cs="Calibri"/>
        </w:rPr>
        <w:t xml:space="preserve"> </w:t>
      </w:r>
      <w:r>
        <w:rPr>
          <w:rFonts w:ascii="Calibri" w:eastAsia="Calibri" w:hAnsi="Calibri" w:cs="Calibri"/>
        </w:rPr>
        <w:t>declar</w:t>
      </w:r>
      <w:r w:rsidRPr="008670A3">
        <w:rPr>
          <w:rFonts w:ascii="Calibri" w:eastAsia="Calibri" w:hAnsi="Calibri" w:cs="Calibri"/>
        </w:rPr>
        <w:t xml:space="preserve">ed that no election was required. The resolution </w:t>
      </w:r>
      <w:r>
        <w:rPr>
          <w:rFonts w:ascii="Calibri" w:eastAsia="Calibri" w:hAnsi="Calibri" w:cs="Calibri"/>
        </w:rPr>
        <w:t>was</w:t>
      </w:r>
      <w:r w:rsidRPr="008670A3">
        <w:rPr>
          <w:rFonts w:ascii="Calibri" w:eastAsia="Calibri" w:hAnsi="Calibri" w:cs="Calibri"/>
        </w:rPr>
        <w:t xml:space="preserve"> carried unanimously to appoint all nominees</w:t>
      </w:r>
      <w:r>
        <w:rPr>
          <w:rFonts w:ascii="Calibri" w:eastAsia="Calibri" w:hAnsi="Calibri" w:cs="Calibri"/>
        </w:rPr>
        <w:t xml:space="preserve"> unopposed: four (4)</w:t>
      </w:r>
      <w:r w:rsidRPr="008670A3">
        <w:rPr>
          <w:rFonts w:ascii="Calibri" w:eastAsia="Calibri" w:hAnsi="Calibri" w:cs="Calibri"/>
        </w:rPr>
        <w:t xml:space="preserve"> executive </w:t>
      </w:r>
      <w:r>
        <w:rPr>
          <w:rFonts w:ascii="Calibri" w:eastAsia="Calibri" w:hAnsi="Calibri" w:cs="Calibri"/>
        </w:rPr>
        <w:t>members</w:t>
      </w:r>
      <w:r w:rsidRPr="008670A3">
        <w:rPr>
          <w:rFonts w:ascii="Calibri" w:eastAsia="Calibri" w:hAnsi="Calibri" w:cs="Calibri"/>
        </w:rPr>
        <w:t xml:space="preserve"> and </w:t>
      </w:r>
      <w:r>
        <w:rPr>
          <w:rFonts w:ascii="Calibri" w:eastAsia="Calibri" w:hAnsi="Calibri" w:cs="Calibri"/>
        </w:rPr>
        <w:t>four (4)</w:t>
      </w:r>
      <w:r w:rsidRPr="008670A3">
        <w:rPr>
          <w:rFonts w:ascii="Calibri" w:eastAsia="Calibri" w:hAnsi="Calibri" w:cs="Calibri"/>
        </w:rPr>
        <w:t xml:space="preserve"> ordinary members</w:t>
      </w:r>
      <w:r>
        <w:rPr>
          <w:rFonts w:ascii="Calibri" w:eastAsia="Calibri" w:hAnsi="Calibri" w:cs="Calibri"/>
        </w:rPr>
        <w:t>, being a committee of eight</w:t>
      </w:r>
      <w:r w:rsidRPr="008670A3">
        <w:rPr>
          <w:rFonts w:ascii="Calibri" w:eastAsia="Calibri" w:hAnsi="Calibri" w:cs="Calibri"/>
        </w:rPr>
        <w:t xml:space="preserve"> </w:t>
      </w:r>
      <w:r>
        <w:rPr>
          <w:rFonts w:ascii="Calibri" w:eastAsia="Calibri" w:hAnsi="Calibri" w:cs="Calibri"/>
        </w:rPr>
        <w:t>(8)</w:t>
      </w:r>
      <w:r w:rsidRPr="008670A3">
        <w:rPr>
          <w:rFonts w:ascii="Calibri" w:eastAsia="Calibri" w:hAnsi="Calibri" w:cs="Calibri"/>
        </w:rPr>
        <w:t xml:space="preserve"> in total.</w:t>
      </w:r>
      <w:r>
        <w:rPr>
          <w:rFonts w:ascii="Calibri" w:eastAsia="Calibri" w:hAnsi="Calibri" w:cs="Calibri"/>
        </w:rPr>
        <w:t xml:space="preserve"> </w:t>
      </w:r>
    </w:p>
    <w:p w14:paraId="735C032F" w14:textId="77777777" w:rsidR="00A032C7" w:rsidRDefault="00A032C7" w:rsidP="00A032C7">
      <w:pPr>
        <w:tabs>
          <w:tab w:val="left" w:pos="1440"/>
        </w:tabs>
        <w:spacing w:after="0" w:line="276" w:lineRule="auto"/>
        <w:rPr>
          <w:rFonts w:ascii="Calibri" w:eastAsia="Calibri" w:hAnsi="Calibri" w:cs="Calibri"/>
        </w:rPr>
      </w:pPr>
      <w:r w:rsidRPr="00DE60DA">
        <w:rPr>
          <w:rFonts w:ascii="Calibri" w:eastAsia="Calibri" w:hAnsi="Calibri" w:cs="Calibri"/>
        </w:rPr>
        <w:t>Margaret Belfrage thanked the outgoing Committee, and</w:t>
      </w:r>
      <w:r>
        <w:rPr>
          <w:rFonts w:ascii="Calibri" w:eastAsia="Calibri" w:hAnsi="Calibri" w:cs="Calibri"/>
        </w:rPr>
        <w:t xml:space="preserve"> in recognition of the two retiring Committee members,</w:t>
      </w:r>
      <w:r w:rsidRPr="00DE60DA">
        <w:rPr>
          <w:rFonts w:ascii="Calibri" w:eastAsia="Calibri" w:hAnsi="Calibri" w:cs="Calibri"/>
        </w:rPr>
        <w:t xml:space="preserve"> presented gifts of flowers to Rita Burleigh and Gemma Tobschall, who will remain on the Social Events Committee. </w:t>
      </w:r>
      <w:r>
        <w:rPr>
          <w:rFonts w:ascii="Calibri" w:eastAsia="Calibri" w:hAnsi="Calibri" w:cs="Calibri"/>
        </w:rPr>
        <w:t>Flowers were also presented to the outgoing Secretary, Diane Kolomeitz.</w:t>
      </w:r>
    </w:p>
    <w:p w14:paraId="2BF30F9F" w14:textId="77777777" w:rsidR="00A032C7" w:rsidRPr="00396327" w:rsidRDefault="00A032C7" w:rsidP="003B54B7">
      <w:pPr>
        <w:pStyle w:val="Heading3"/>
      </w:pPr>
      <w:r w:rsidRPr="00396327">
        <w:t>202</w:t>
      </w:r>
      <w:r>
        <w:t>2</w:t>
      </w:r>
      <w:r w:rsidRPr="00396327">
        <w:t>- 202</w:t>
      </w:r>
      <w:r>
        <w:t>3</w:t>
      </w:r>
      <w:r w:rsidRPr="00396327">
        <w:t xml:space="preserve"> Committee of Management</w:t>
      </w:r>
    </w:p>
    <w:p w14:paraId="26AB0FD2" w14:textId="77777777" w:rsidR="00A032C7" w:rsidRPr="00396327" w:rsidRDefault="00A032C7" w:rsidP="00A032C7">
      <w:pPr>
        <w:tabs>
          <w:tab w:val="left" w:pos="1440"/>
        </w:tabs>
        <w:spacing w:after="0" w:line="276" w:lineRule="auto"/>
        <w:rPr>
          <w:rFonts w:ascii="Calibri" w:eastAsia="Calibri" w:hAnsi="Calibri" w:cs="Calibri"/>
          <w:b/>
          <w:bCs/>
        </w:rPr>
      </w:pPr>
      <w:r w:rsidRPr="00396327">
        <w:rPr>
          <w:rFonts w:ascii="Calibri" w:eastAsia="Calibri" w:hAnsi="Calibri" w:cs="Calibri"/>
          <w:b/>
          <w:bCs/>
        </w:rPr>
        <w:t>Executive</w:t>
      </w:r>
    </w:p>
    <w:p w14:paraId="0B8AA297" w14:textId="77777777" w:rsidR="00012CA0" w:rsidRDefault="00A032C7" w:rsidP="00A032C7">
      <w:pPr>
        <w:tabs>
          <w:tab w:val="left" w:pos="1440"/>
        </w:tabs>
        <w:spacing w:after="0" w:line="276" w:lineRule="auto"/>
        <w:rPr>
          <w:rFonts w:ascii="Calibri" w:eastAsia="Calibri" w:hAnsi="Calibri" w:cs="Calibri"/>
        </w:rPr>
      </w:pPr>
      <w:r>
        <w:rPr>
          <w:rFonts w:ascii="Calibri" w:eastAsia="Calibri" w:hAnsi="Calibri" w:cs="Calibri"/>
        </w:rPr>
        <w:t>President: Margaret Belfrage</w:t>
      </w:r>
    </w:p>
    <w:p w14:paraId="608C3047"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lastRenderedPageBreak/>
        <w:t>Vice-President: Diane Kolomeitz</w:t>
      </w:r>
    </w:p>
    <w:p w14:paraId="7D25012F" w14:textId="77777777" w:rsidR="00012CA0" w:rsidRDefault="00A032C7" w:rsidP="00A032C7">
      <w:pPr>
        <w:tabs>
          <w:tab w:val="left" w:pos="1440"/>
        </w:tabs>
        <w:spacing w:after="0" w:line="276" w:lineRule="auto"/>
        <w:rPr>
          <w:rFonts w:ascii="Calibri" w:eastAsia="Calibri" w:hAnsi="Calibri" w:cs="Calibri"/>
        </w:rPr>
      </w:pPr>
      <w:r>
        <w:rPr>
          <w:rFonts w:ascii="Calibri" w:eastAsia="Calibri" w:hAnsi="Calibri" w:cs="Calibri"/>
        </w:rPr>
        <w:t>Secretary: Sue Aspinall</w:t>
      </w:r>
    </w:p>
    <w:p w14:paraId="0FAB6FC6"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Treasurer: Stella McLean</w:t>
      </w:r>
    </w:p>
    <w:p w14:paraId="3EEBB09C" w14:textId="77777777" w:rsidR="00A032C7" w:rsidRPr="00396327" w:rsidRDefault="00A032C7" w:rsidP="00A032C7">
      <w:pPr>
        <w:tabs>
          <w:tab w:val="left" w:pos="1440"/>
        </w:tabs>
        <w:spacing w:after="0" w:line="276" w:lineRule="auto"/>
        <w:rPr>
          <w:rFonts w:ascii="Calibri" w:eastAsia="Calibri" w:hAnsi="Calibri" w:cs="Calibri"/>
          <w:b/>
          <w:bCs/>
        </w:rPr>
      </w:pPr>
      <w:r w:rsidRPr="00396327">
        <w:rPr>
          <w:rFonts w:ascii="Calibri" w:eastAsia="Calibri" w:hAnsi="Calibri" w:cs="Calibri"/>
          <w:b/>
          <w:bCs/>
        </w:rPr>
        <w:t>Ordinary Committee Members</w:t>
      </w:r>
      <w:r>
        <w:rPr>
          <w:rFonts w:ascii="Calibri" w:eastAsia="Calibri" w:hAnsi="Calibri" w:cs="Calibri"/>
          <w:b/>
          <w:bCs/>
        </w:rPr>
        <w:t xml:space="preserve"> (4)</w:t>
      </w:r>
    </w:p>
    <w:p w14:paraId="72E3148E"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 xml:space="preserve">Marg Jucker; Rob Walton; Robert Kolomeitz; Michael Ryan </w:t>
      </w:r>
    </w:p>
    <w:p w14:paraId="0C987B28" w14:textId="77777777" w:rsidR="00A032C7" w:rsidRPr="0079192A" w:rsidRDefault="00A032C7" w:rsidP="003B54B7">
      <w:pPr>
        <w:pStyle w:val="Heading3"/>
      </w:pPr>
      <w:r w:rsidRPr="0079192A">
        <w:t>Close</w:t>
      </w:r>
    </w:p>
    <w:p w14:paraId="50B972D7" w14:textId="77777777" w:rsidR="00A032C7" w:rsidRDefault="00A032C7" w:rsidP="00A032C7">
      <w:pPr>
        <w:tabs>
          <w:tab w:val="left" w:pos="1440"/>
        </w:tabs>
        <w:spacing w:after="0" w:line="276" w:lineRule="auto"/>
        <w:rPr>
          <w:rFonts w:ascii="Calibri" w:eastAsia="Calibri" w:hAnsi="Calibri" w:cs="Calibri"/>
        </w:rPr>
      </w:pPr>
      <w:r w:rsidRPr="00396327">
        <w:rPr>
          <w:rFonts w:ascii="Calibri" w:eastAsia="Calibri" w:hAnsi="Calibri" w:cs="Calibri"/>
        </w:rPr>
        <w:t>Marg</w:t>
      </w:r>
      <w:r>
        <w:rPr>
          <w:rFonts w:ascii="Calibri" w:eastAsia="Calibri" w:hAnsi="Calibri" w:cs="Calibri"/>
        </w:rPr>
        <w:t>aret Belfrage took the Chair as incoming President and congratulated the new committee.</w:t>
      </w:r>
    </w:p>
    <w:p w14:paraId="75777C9E" w14:textId="77777777" w:rsidR="00A032C7" w:rsidRDefault="00A032C7" w:rsidP="00A032C7">
      <w:pPr>
        <w:tabs>
          <w:tab w:val="left" w:pos="1440"/>
        </w:tabs>
        <w:spacing w:after="0" w:line="276" w:lineRule="auto"/>
        <w:rPr>
          <w:rFonts w:ascii="Calibri" w:eastAsia="Calibri" w:hAnsi="Calibri" w:cs="Calibri"/>
        </w:rPr>
      </w:pPr>
      <w:r>
        <w:rPr>
          <w:rFonts w:ascii="Calibri" w:eastAsia="Calibri" w:hAnsi="Calibri" w:cs="Calibri"/>
        </w:rPr>
        <w:t>The meeting closed at 8:45pm, with a</w:t>
      </w:r>
      <w:r w:rsidRPr="00D3706C">
        <w:rPr>
          <w:rFonts w:ascii="Calibri" w:eastAsia="Calibri" w:hAnsi="Calibri" w:cs="Calibri"/>
        </w:rPr>
        <w:t>ttendees invited to stay on for refreshments</w:t>
      </w:r>
      <w:r>
        <w:rPr>
          <w:rFonts w:ascii="Calibri" w:eastAsia="Calibri" w:hAnsi="Calibri" w:cs="Calibri"/>
        </w:rPr>
        <w:t xml:space="preserve"> and entertainment, provided by members of the PNH guitar group.</w:t>
      </w:r>
    </w:p>
    <w:p w14:paraId="03F4A36D" w14:textId="77777777" w:rsidR="00A032C7" w:rsidRDefault="00A032C7" w:rsidP="00A032C7">
      <w:pPr>
        <w:tabs>
          <w:tab w:val="left" w:pos="1440"/>
        </w:tabs>
        <w:spacing w:after="200" w:line="276" w:lineRule="auto"/>
        <w:rPr>
          <w:rFonts w:ascii="Calibri" w:eastAsia="Calibri" w:hAnsi="Calibri" w:cs="Calibri"/>
        </w:rPr>
      </w:pPr>
    </w:p>
    <w:p w14:paraId="5B2E40F9" w14:textId="77777777" w:rsidR="00A032C7" w:rsidRPr="00AA376C" w:rsidRDefault="00A032C7" w:rsidP="006D216C">
      <w:pPr>
        <w:rPr>
          <w:lang w:eastAsia="en-AU"/>
        </w:rPr>
      </w:pPr>
    </w:p>
    <w:p w14:paraId="187F6906" w14:textId="77777777" w:rsidR="00A032C7" w:rsidRDefault="00A032C7" w:rsidP="003B54B7">
      <w:pPr>
        <w:pStyle w:val="Heading2"/>
      </w:pPr>
      <w:bookmarkStart w:id="16" w:name="_Toc146549137"/>
      <w:r w:rsidRPr="00F52DDA">
        <w:t>G</w:t>
      </w:r>
      <w:r w:rsidR="00B4379C">
        <w:t xml:space="preserve">eneral Members Meeting </w:t>
      </w:r>
      <w:r>
        <w:t>21/06/23</w:t>
      </w:r>
      <w:bookmarkEnd w:id="16"/>
    </w:p>
    <w:p w14:paraId="6AECD97A" w14:textId="77777777" w:rsidR="00012CA0" w:rsidRPr="00A032C7" w:rsidRDefault="00012CA0" w:rsidP="00B4379C">
      <w:pPr>
        <w:spacing w:after="0"/>
      </w:pPr>
      <w:r w:rsidRPr="00B4379C">
        <w:t>Date:</w:t>
      </w:r>
      <w:r w:rsidRPr="00B4379C">
        <w:tab/>
      </w:r>
      <w:r w:rsidRPr="00A032C7">
        <w:t>Wednesday, 2</w:t>
      </w:r>
      <w:r>
        <w:t xml:space="preserve">1 June 2023, </w:t>
      </w:r>
      <w:r w:rsidRPr="00A032C7">
        <w:t>7:</w:t>
      </w:r>
      <w:r>
        <w:t>0</w:t>
      </w:r>
      <w:r w:rsidRPr="00A032C7">
        <w:t>0pm</w:t>
      </w:r>
    </w:p>
    <w:p w14:paraId="1B601668" w14:textId="77777777" w:rsidR="00012CA0" w:rsidRPr="00A032C7" w:rsidRDefault="00012CA0" w:rsidP="00B4379C">
      <w:pPr>
        <w:spacing w:after="0"/>
      </w:pPr>
      <w:r w:rsidRPr="00B4379C">
        <w:t>Venue:</w:t>
      </w:r>
      <w:r w:rsidRPr="00A032C7">
        <w:tab/>
        <w:t>The Parkview Room, Parks Hall</w:t>
      </w:r>
    </w:p>
    <w:p w14:paraId="50485BA3" w14:textId="77777777" w:rsidR="00012CA0" w:rsidRPr="00A032C7" w:rsidRDefault="00012CA0" w:rsidP="00B4379C">
      <w:pPr>
        <w:spacing w:after="0"/>
      </w:pPr>
      <w:r w:rsidRPr="00B4379C">
        <w:t>Chairperson:</w:t>
      </w:r>
      <w:r w:rsidRPr="00B4379C">
        <w:tab/>
      </w:r>
      <w:r w:rsidRPr="00A032C7">
        <w:t>Margaret Belfrage</w:t>
      </w:r>
    </w:p>
    <w:p w14:paraId="02F05D7A" w14:textId="77777777" w:rsidR="00012CA0" w:rsidRPr="00A032C7" w:rsidRDefault="00012CA0" w:rsidP="00B4379C">
      <w:pPr>
        <w:spacing w:after="0"/>
      </w:pPr>
      <w:r w:rsidRPr="00B4379C">
        <w:t>Minutes:</w:t>
      </w:r>
      <w:r w:rsidRPr="00A032C7">
        <w:tab/>
      </w:r>
      <w:r>
        <w:t>Sue Aspinall</w:t>
      </w:r>
    </w:p>
    <w:p w14:paraId="5A3EBBF4" w14:textId="77777777" w:rsidR="00A032C7" w:rsidRDefault="00A032C7" w:rsidP="003B54B7">
      <w:pPr>
        <w:pStyle w:val="Heading3"/>
      </w:pPr>
      <w:r>
        <w:t xml:space="preserve">Present: </w:t>
      </w:r>
    </w:p>
    <w:p w14:paraId="33BD670C" w14:textId="77777777" w:rsidR="00A032C7" w:rsidRPr="00A032C7" w:rsidRDefault="00A032C7" w:rsidP="00A032C7">
      <w:pPr>
        <w:rPr>
          <w:lang w:val="en-US"/>
        </w:rPr>
      </w:pPr>
      <w:r w:rsidRPr="00A032C7">
        <w:rPr>
          <w:lang w:val="en-US"/>
        </w:rPr>
        <w:t xml:space="preserve">Margaret Belfrage (President), Sue Aspinall (Secretary), Dale Afflitto, Peter Ashton, Eleanor Beasley, Jackie Chase, Pat Crotty, Ann Cullen, Katie Hall, Jenny Macaulay, Stella McLean, Jackie Milne, Steven </w:t>
      </w:r>
      <w:proofErr w:type="gramStart"/>
      <w:r w:rsidRPr="00A032C7">
        <w:rPr>
          <w:lang w:val="en-US"/>
        </w:rPr>
        <w:t>Stefanou,  Rob</w:t>
      </w:r>
      <w:proofErr w:type="gramEnd"/>
      <w:r w:rsidRPr="00A032C7">
        <w:rPr>
          <w:lang w:val="en-US"/>
        </w:rPr>
        <w:t xml:space="preserve"> Sztogryn, Rachel Sumich-Antonik, Gemma Tobschall</w:t>
      </w:r>
    </w:p>
    <w:p w14:paraId="0426F4F4" w14:textId="77777777" w:rsidR="00A032C7" w:rsidRPr="00A032C7" w:rsidRDefault="00A032C7" w:rsidP="003B54B7">
      <w:pPr>
        <w:pStyle w:val="Heading3"/>
      </w:pPr>
      <w:r w:rsidRPr="00A032C7">
        <w:t xml:space="preserve">Apologies: </w:t>
      </w:r>
    </w:p>
    <w:p w14:paraId="658FF3F4" w14:textId="77777777" w:rsidR="00A032C7" w:rsidRPr="00A032C7" w:rsidRDefault="00A032C7" w:rsidP="00A032C7">
      <w:pPr>
        <w:rPr>
          <w:lang w:val="en-US"/>
        </w:rPr>
      </w:pPr>
      <w:r w:rsidRPr="00A032C7">
        <w:rPr>
          <w:lang w:val="en-US"/>
        </w:rPr>
        <w:t>Marianne Bridge, Geoff Fary, Jenny Gibb, Heather Harris, Jonathan Harris, Marg Jucker, Di Kolomeitz, Rob Kolomeitz, Rose Talbot</w:t>
      </w:r>
    </w:p>
    <w:p w14:paraId="5E8EC423" w14:textId="77777777" w:rsidR="00A032C7" w:rsidRPr="00A032C7" w:rsidRDefault="00A032C7" w:rsidP="00FE36AC">
      <w:pPr>
        <w:pStyle w:val="ListParagraph"/>
        <w:numPr>
          <w:ilvl w:val="0"/>
          <w:numId w:val="9"/>
        </w:numPr>
        <w:ind w:left="284" w:hanging="284"/>
        <w:contextualSpacing w:val="0"/>
        <w:jc w:val="left"/>
        <w:rPr>
          <w:lang w:val="en-US"/>
        </w:rPr>
      </w:pPr>
      <w:r w:rsidRPr="00A032C7">
        <w:rPr>
          <w:lang w:val="en-US"/>
        </w:rPr>
        <w:t xml:space="preserve">The President declared the meeting open at </w:t>
      </w:r>
      <w:proofErr w:type="gramStart"/>
      <w:r w:rsidRPr="00A032C7">
        <w:rPr>
          <w:lang w:val="en-US"/>
        </w:rPr>
        <w:t>7pm, and</w:t>
      </w:r>
      <w:proofErr w:type="gramEnd"/>
      <w:r w:rsidRPr="00A032C7">
        <w:rPr>
          <w:lang w:val="en-US"/>
        </w:rPr>
        <w:t xml:space="preserve"> welcomed all those present.</w:t>
      </w:r>
    </w:p>
    <w:p w14:paraId="26074D28" w14:textId="77777777" w:rsidR="00A032C7" w:rsidRPr="00A032C7" w:rsidRDefault="00A032C7" w:rsidP="00FE36AC">
      <w:pPr>
        <w:pStyle w:val="ListParagraph"/>
        <w:numPr>
          <w:ilvl w:val="0"/>
          <w:numId w:val="9"/>
        </w:numPr>
        <w:ind w:left="284" w:hanging="284"/>
        <w:contextualSpacing w:val="0"/>
        <w:jc w:val="left"/>
        <w:rPr>
          <w:lang w:val="en-US"/>
        </w:rPr>
      </w:pPr>
      <w:r w:rsidRPr="00A032C7">
        <w:rPr>
          <w:lang w:val="en-US"/>
        </w:rPr>
        <w:t xml:space="preserve">The President informed the </w:t>
      </w:r>
      <w:proofErr w:type="gramStart"/>
      <w:r w:rsidRPr="00A032C7">
        <w:rPr>
          <w:lang w:val="en-US"/>
        </w:rPr>
        <w:t>meeting</w:t>
      </w:r>
      <w:proofErr w:type="gramEnd"/>
      <w:r w:rsidRPr="00A032C7">
        <w:rPr>
          <w:lang w:val="en-US"/>
        </w:rPr>
        <w:t xml:space="preserve">  </w:t>
      </w:r>
    </w:p>
    <w:p w14:paraId="0127B43A" w14:textId="77777777" w:rsidR="00A032C7" w:rsidRPr="00A032C7" w:rsidRDefault="00A032C7" w:rsidP="00FE36AC">
      <w:pPr>
        <w:pStyle w:val="ListParagraph"/>
        <w:numPr>
          <w:ilvl w:val="0"/>
          <w:numId w:val="10"/>
        </w:numPr>
        <w:ind w:left="567" w:hanging="425"/>
        <w:contextualSpacing w:val="0"/>
        <w:jc w:val="left"/>
        <w:rPr>
          <w:lang w:val="en-US"/>
        </w:rPr>
      </w:pPr>
      <w:r w:rsidRPr="00A032C7">
        <w:rPr>
          <w:lang w:val="en-US"/>
        </w:rPr>
        <w:t>that the Committee of Management wanted to be transparent and involve the members in decisions</w:t>
      </w:r>
    </w:p>
    <w:p w14:paraId="6B39CD7D" w14:textId="77777777" w:rsidR="00A032C7" w:rsidRPr="00A032C7" w:rsidRDefault="00A032C7" w:rsidP="00FE36AC">
      <w:pPr>
        <w:pStyle w:val="ListParagraph"/>
        <w:numPr>
          <w:ilvl w:val="0"/>
          <w:numId w:val="10"/>
        </w:numPr>
        <w:ind w:left="567" w:hanging="425"/>
        <w:contextualSpacing w:val="0"/>
        <w:jc w:val="left"/>
        <w:rPr>
          <w:lang w:val="en-US"/>
        </w:rPr>
      </w:pPr>
      <w:r w:rsidRPr="00A032C7">
        <w:rPr>
          <w:lang w:val="en-US"/>
        </w:rPr>
        <w:t>this meeting had been convened to consider proposed updates to the Strategic Plan 2022-</w:t>
      </w:r>
      <w:proofErr w:type="gramStart"/>
      <w:r w:rsidRPr="00A032C7">
        <w:rPr>
          <w:lang w:val="en-US"/>
        </w:rPr>
        <w:t>2026,  and</w:t>
      </w:r>
      <w:proofErr w:type="gramEnd"/>
      <w:r w:rsidRPr="00A032C7">
        <w:rPr>
          <w:lang w:val="en-US"/>
        </w:rPr>
        <w:t xml:space="preserve"> there would be a two week period following the meeting in which members could provide written submissions, before changes were finalised</w:t>
      </w:r>
    </w:p>
    <w:p w14:paraId="238D2C00" w14:textId="77777777" w:rsidR="00A032C7" w:rsidRPr="00A032C7" w:rsidRDefault="00A032C7" w:rsidP="00FE36AC">
      <w:pPr>
        <w:pStyle w:val="ListParagraph"/>
        <w:numPr>
          <w:ilvl w:val="0"/>
          <w:numId w:val="10"/>
        </w:numPr>
        <w:ind w:left="567" w:hanging="425"/>
        <w:contextualSpacing w:val="0"/>
        <w:jc w:val="left"/>
        <w:rPr>
          <w:lang w:val="en-US"/>
        </w:rPr>
      </w:pPr>
      <w:proofErr w:type="gramStart"/>
      <w:r w:rsidRPr="00A032C7">
        <w:rPr>
          <w:lang w:val="en-US"/>
        </w:rPr>
        <w:t>a quorum</w:t>
      </w:r>
      <w:proofErr w:type="gramEnd"/>
      <w:r w:rsidRPr="00A032C7">
        <w:rPr>
          <w:lang w:val="en-US"/>
        </w:rPr>
        <w:t xml:space="preserve"> was </w:t>
      </w:r>
      <w:proofErr w:type="gramStart"/>
      <w:r w:rsidRPr="00A032C7">
        <w:rPr>
          <w:lang w:val="en-US"/>
        </w:rPr>
        <w:t>present, and</w:t>
      </w:r>
      <w:proofErr w:type="gramEnd"/>
      <w:r w:rsidRPr="00A032C7">
        <w:rPr>
          <w:lang w:val="en-US"/>
        </w:rPr>
        <w:t xml:space="preserve"> were any motions to be passed at this meeting they would be binding on the Committee of Management. </w:t>
      </w:r>
    </w:p>
    <w:p w14:paraId="79DDB71D" w14:textId="77777777" w:rsidR="00A032C7" w:rsidRDefault="00A032C7" w:rsidP="00FE36AC">
      <w:pPr>
        <w:pStyle w:val="ListParagraph"/>
        <w:numPr>
          <w:ilvl w:val="0"/>
          <w:numId w:val="9"/>
        </w:numPr>
        <w:ind w:left="284" w:hanging="284"/>
        <w:contextualSpacing w:val="0"/>
        <w:jc w:val="left"/>
        <w:rPr>
          <w:lang w:val="en-US"/>
        </w:rPr>
      </w:pPr>
      <w:r w:rsidRPr="00A032C7">
        <w:rPr>
          <w:lang w:val="en-US"/>
        </w:rPr>
        <w:t xml:space="preserve">The President reported on the progress of the CoGG </w:t>
      </w:r>
      <w:r w:rsidRPr="00A032C7">
        <w:rPr>
          <w:i/>
          <w:iCs/>
          <w:lang w:val="en-US"/>
        </w:rPr>
        <w:t>Portarlington Community Infrastructure Scoping Study</w:t>
      </w:r>
      <w:r w:rsidRPr="00A032C7">
        <w:rPr>
          <w:lang w:val="en-US"/>
        </w:rPr>
        <w:t xml:space="preserve"> in which she had participated.  </w:t>
      </w:r>
    </w:p>
    <w:p w14:paraId="49C6DFCD" w14:textId="77777777" w:rsidR="00A032C7" w:rsidRPr="00A032C7" w:rsidRDefault="00A032C7" w:rsidP="00FE36AC">
      <w:pPr>
        <w:pStyle w:val="ListParagraph"/>
        <w:numPr>
          <w:ilvl w:val="0"/>
          <w:numId w:val="14"/>
        </w:numPr>
        <w:spacing w:after="0"/>
        <w:jc w:val="left"/>
        <w:rPr>
          <w:lang w:val="en-US"/>
        </w:rPr>
      </w:pPr>
      <w:r w:rsidRPr="00A032C7">
        <w:rPr>
          <w:lang w:val="en-US"/>
        </w:rPr>
        <w:t xml:space="preserve">The Final report, due in July 2023, will recommend redevelopment of Parks Hall, however no funding has been provided in the Council’s next 4-year budget projections towards this.  Consequently, to </w:t>
      </w:r>
      <w:proofErr w:type="gramStart"/>
      <w:r w:rsidRPr="00A032C7">
        <w:rPr>
          <w:lang w:val="en-US"/>
        </w:rPr>
        <w:t>effect</w:t>
      </w:r>
      <w:proofErr w:type="gramEnd"/>
      <w:r w:rsidRPr="00A032C7">
        <w:rPr>
          <w:lang w:val="en-US"/>
        </w:rPr>
        <w:t xml:space="preserve"> any improvements in the short to medium term PNH will need to put pressure on local </w:t>
      </w:r>
      <w:proofErr w:type="spellStart"/>
      <w:r w:rsidRPr="00A032C7">
        <w:rPr>
          <w:lang w:val="en-US"/>
        </w:rPr>
        <w:t>councillors</w:t>
      </w:r>
      <w:proofErr w:type="spellEnd"/>
      <w:r w:rsidRPr="00A032C7">
        <w:rPr>
          <w:lang w:val="en-US"/>
        </w:rPr>
        <w:t xml:space="preserve"> and members of parliament to identify funding sources.</w:t>
      </w:r>
    </w:p>
    <w:p w14:paraId="6D849682" w14:textId="77777777" w:rsidR="00A032C7" w:rsidRPr="00A032C7" w:rsidRDefault="00A032C7" w:rsidP="003B54B7">
      <w:pPr>
        <w:pStyle w:val="Heading3"/>
      </w:pPr>
      <w:r w:rsidRPr="00A032C7">
        <w:lastRenderedPageBreak/>
        <w:t>PNH Strategic Plan 2022-2026</w:t>
      </w:r>
    </w:p>
    <w:p w14:paraId="128EEDAB" w14:textId="77777777" w:rsidR="00A032C7" w:rsidRPr="00A032C7" w:rsidRDefault="00A032C7" w:rsidP="00A032C7">
      <w:pPr>
        <w:ind w:left="284"/>
        <w:rPr>
          <w:lang w:val="en-US"/>
        </w:rPr>
      </w:pPr>
      <w:r w:rsidRPr="00A032C7">
        <w:rPr>
          <w:lang w:val="en-US"/>
        </w:rPr>
        <w:t xml:space="preserve">Via an electronic presentation the current Strategic Plan was </w:t>
      </w:r>
      <w:proofErr w:type="gramStart"/>
      <w:r w:rsidRPr="00A032C7">
        <w:rPr>
          <w:lang w:val="en-US"/>
        </w:rPr>
        <w:t>displayed</w:t>
      </w:r>
      <w:proofErr w:type="gramEnd"/>
      <w:r w:rsidRPr="00A032C7">
        <w:rPr>
          <w:lang w:val="en-US"/>
        </w:rPr>
        <w:t xml:space="preserve"> and the 5 strategic goals were noted.  Members were informed that the Committee of Management and several other invited PNH members had recently held a planning day in which the strategic plan was reviewed, challenges were </w:t>
      </w:r>
      <w:proofErr w:type="gramStart"/>
      <w:r w:rsidRPr="00A032C7">
        <w:rPr>
          <w:lang w:val="en-US"/>
        </w:rPr>
        <w:t>identified</w:t>
      </w:r>
      <w:proofErr w:type="gramEnd"/>
      <w:r w:rsidRPr="00A032C7">
        <w:rPr>
          <w:lang w:val="en-US"/>
        </w:rPr>
        <w:t xml:space="preserve"> and an updated draft action plan determined.</w:t>
      </w:r>
    </w:p>
    <w:p w14:paraId="10407717" w14:textId="77777777" w:rsidR="00A032C7" w:rsidRPr="00A032C7" w:rsidRDefault="00A032C7" w:rsidP="00A032C7">
      <w:pPr>
        <w:ind w:left="284"/>
        <w:rPr>
          <w:lang w:val="en-US"/>
        </w:rPr>
      </w:pPr>
      <w:r w:rsidRPr="00A032C7">
        <w:rPr>
          <w:lang w:val="en-US"/>
        </w:rPr>
        <w:t>The challenges include:</w:t>
      </w:r>
    </w:p>
    <w:p w14:paraId="14256927" w14:textId="77777777" w:rsidR="00A032C7" w:rsidRPr="00A032C7" w:rsidRDefault="00A032C7" w:rsidP="00FE36AC">
      <w:pPr>
        <w:pStyle w:val="ListParagraph"/>
        <w:numPr>
          <w:ilvl w:val="0"/>
          <w:numId w:val="11"/>
        </w:numPr>
        <w:spacing w:after="0"/>
        <w:ind w:left="567" w:hanging="283"/>
        <w:jc w:val="left"/>
        <w:rPr>
          <w:lang w:val="en-US"/>
        </w:rPr>
      </w:pPr>
      <w:r w:rsidRPr="00A032C7">
        <w:rPr>
          <w:lang w:val="en-US"/>
        </w:rPr>
        <w:t>Financial issues</w:t>
      </w:r>
    </w:p>
    <w:p w14:paraId="7A3FAEB1" w14:textId="77777777" w:rsidR="00A032C7" w:rsidRPr="00A032C7" w:rsidRDefault="00A032C7" w:rsidP="00FE36AC">
      <w:pPr>
        <w:pStyle w:val="ListParagraph"/>
        <w:numPr>
          <w:ilvl w:val="0"/>
          <w:numId w:val="11"/>
        </w:numPr>
        <w:spacing w:after="0"/>
        <w:ind w:left="567" w:hanging="283"/>
        <w:jc w:val="left"/>
        <w:rPr>
          <w:lang w:val="en-US"/>
        </w:rPr>
      </w:pPr>
      <w:r w:rsidRPr="00A032C7">
        <w:rPr>
          <w:lang w:val="en-US"/>
        </w:rPr>
        <w:t>Burnout</w:t>
      </w:r>
    </w:p>
    <w:p w14:paraId="781DBEF9" w14:textId="77777777" w:rsidR="00A032C7" w:rsidRPr="00A032C7" w:rsidRDefault="00A032C7" w:rsidP="00FE36AC">
      <w:pPr>
        <w:pStyle w:val="ListParagraph"/>
        <w:numPr>
          <w:ilvl w:val="0"/>
          <w:numId w:val="11"/>
        </w:numPr>
        <w:spacing w:after="0"/>
        <w:ind w:left="567" w:hanging="283"/>
        <w:jc w:val="left"/>
        <w:rPr>
          <w:lang w:val="en-US"/>
        </w:rPr>
      </w:pPr>
      <w:r w:rsidRPr="00A032C7">
        <w:rPr>
          <w:lang w:val="en-US"/>
        </w:rPr>
        <w:t>Facility issues</w:t>
      </w:r>
    </w:p>
    <w:p w14:paraId="28344E45" w14:textId="77777777" w:rsidR="00A032C7" w:rsidRPr="00A032C7" w:rsidRDefault="00A032C7" w:rsidP="00FE36AC">
      <w:pPr>
        <w:pStyle w:val="ListParagraph"/>
        <w:numPr>
          <w:ilvl w:val="0"/>
          <w:numId w:val="11"/>
        </w:numPr>
        <w:spacing w:after="0"/>
        <w:ind w:left="567" w:hanging="283"/>
        <w:jc w:val="left"/>
        <w:rPr>
          <w:lang w:val="en-US"/>
        </w:rPr>
      </w:pPr>
      <w:r w:rsidRPr="00A032C7">
        <w:rPr>
          <w:lang w:val="en-US"/>
        </w:rPr>
        <w:t>External threats to funding</w:t>
      </w:r>
    </w:p>
    <w:p w14:paraId="79AB719F" w14:textId="77777777" w:rsidR="00A032C7" w:rsidRPr="00A032C7" w:rsidRDefault="00A032C7" w:rsidP="00FE36AC">
      <w:pPr>
        <w:pStyle w:val="ListParagraph"/>
        <w:numPr>
          <w:ilvl w:val="0"/>
          <w:numId w:val="11"/>
        </w:numPr>
        <w:spacing w:after="0"/>
        <w:ind w:left="567" w:hanging="283"/>
        <w:jc w:val="left"/>
        <w:rPr>
          <w:lang w:val="en-US"/>
        </w:rPr>
      </w:pPr>
      <w:r w:rsidRPr="00A032C7">
        <w:rPr>
          <w:lang w:val="en-US"/>
        </w:rPr>
        <w:t>Competition (both within Portarlington and more widely)</w:t>
      </w:r>
    </w:p>
    <w:p w14:paraId="4132E8AF" w14:textId="77777777" w:rsidR="00A032C7" w:rsidRPr="00A032C7" w:rsidRDefault="00A032C7" w:rsidP="003B54B7">
      <w:pPr>
        <w:pStyle w:val="Heading3"/>
      </w:pPr>
      <w:r w:rsidRPr="00A032C7">
        <w:tab/>
        <w:t>Draft Strategic Action Plan Financial Year 2023-2024</w:t>
      </w:r>
    </w:p>
    <w:p w14:paraId="5915483B" w14:textId="77777777" w:rsidR="00A032C7" w:rsidRPr="00A032C7" w:rsidRDefault="00A032C7" w:rsidP="00A032C7">
      <w:pPr>
        <w:ind w:left="284"/>
        <w:rPr>
          <w:lang w:val="en-US"/>
        </w:rPr>
      </w:pPr>
      <w:r w:rsidRPr="00A032C7">
        <w:rPr>
          <w:lang w:val="en-US"/>
        </w:rPr>
        <w:t>Seven focus areas had been identified at the strategic planning day:</w:t>
      </w:r>
    </w:p>
    <w:p w14:paraId="2080E44A" w14:textId="77777777" w:rsidR="00A032C7" w:rsidRPr="00A032C7" w:rsidRDefault="00A032C7" w:rsidP="00FE36AC">
      <w:pPr>
        <w:pStyle w:val="ListParagraph"/>
        <w:numPr>
          <w:ilvl w:val="0"/>
          <w:numId w:val="12"/>
        </w:numPr>
        <w:spacing w:after="0"/>
        <w:jc w:val="left"/>
        <w:rPr>
          <w:lang w:val="en-US"/>
        </w:rPr>
      </w:pPr>
      <w:r w:rsidRPr="00A032C7">
        <w:rPr>
          <w:lang w:val="en-US"/>
        </w:rPr>
        <w:t>finance</w:t>
      </w:r>
    </w:p>
    <w:p w14:paraId="0BC2B118" w14:textId="77777777" w:rsidR="00A032C7" w:rsidRPr="00A032C7" w:rsidRDefault="00A032C7" w:rsidP="00FE36AC">
      <w:pPr>
        <w:pStyle w:val="ListParagraph"/>
        <w:numPr>
          <w:ilvl w:val="0"/>
          <w:numId w:val="12"/>
        </w:numPr>
        <w:spacing w:after="0"/>
        <w:jc w:val="left"/>
        <w:rPr>
          <w:lang w:val="en-US"/>
        </w:rPr>
      </w:pPr>
      <w:r w:rsidRPr="00A032C7">
        <w:rPr>
          <w:lang w:val="en-US"/>
        </w:rPr>
        <w:t>operational roles</w:t>
      </w:r>
    </w:p>
    <w:p w14:paraId="4710A0C3" w14:textId="77777777" w:rsidR="00A032C7" w:rsidRPr="00A032C7" w:rsidRDefault="00A032C7" w:rsidP="00FE36AC">
      <w:pPr>
        <w:pStyle w:val="ListParagraph"/>
        <w:numPr>
          <w:ilvl w:val="0"/>
          <w:numId w:val="12"/>
        </w:numPr>
        <w:spacing w:after="0"/>
        <w:jc w:val="left"/>
        <w:rPr>
          <w:lang w:val="en-US"/>
        </w:rPr>
      </w:pPr>
      <w:r w:rsidRPr="00A032C7">
        <w:rPr>
          <w:lang w:val="en-US"/>
        </w:rPr>
        <w:t>innovative program redevelopment</w:t>
      </w:r>
    </w:p>
    <w:p w14:paraId="63F437C6" w14:textId="77777777" w:rsidR="00A032C7" w:rsidRPr="00A032C7" w:rsidRDefault="00A032C7" w:rsidP="00FE36AC">
      <w:pPr>
        <w:pStyle w:val="ListParagraph"/>
        <w:numPr>
          <w:ilvl w:val="0"/>
          <w:numId w:val="12"/>
        </w:numPr>
        <w:spacing w:after="0"/>
        <w:jc w:val="left"/>
        <w:rPr>
          <w:lang w:val="en-US"/>
        </w:rPr>
      </w:pPr>
      <w:r w:rsidRPr="00A032C7">
        <w:rPr>
          <w:lang w:val="en-US"/>
        </w:rPr>
        <w:t>marketing capability</w:t>
      </w:r>
    </w:p>
    <w:p w14:paraId="2B0C8617" w14:textId="77777777" w:rsidR="00A032C7" w:rsidRPr="00A032C7" w:rsidRDefault="00A032C7" w:rsidP="00FE36AC">
      <w:pPr>
        <w:pStyle w:val="ListParagraph"/>
        <w:numPr>
          <w:ilvl w:val="0"/>
          <w:numId w:val="12"/>
        </w:numPr>
        <w:spacing w:after="0"/>
        <w:jc w:val="left"/>
        <w:rPr>
          <w:lang w:val="en-US"/>
        </w:rPr>
      </w:pPr>
      <w:r w:rsidRPr="00A032C7">
        <w:rPr>
          <w:lang w:val="en-US"/>
        </w:rPr>
        <w:t>external image and internal culture</w:t>
      </w:r>
    </w:p>
    <w:p w14:paraId="1A80EE0F" w14:textId="77777777" w:rsidR="00A032C7" w:rsidRPr="00A032C7" w:rsidRDefault="00A032C7" w:rsidP="00FE36AC">
      <w:pPr>
        <w:pStyle w:val="ListParagraph"/>
        <w:numPr>
          <w:ilvl w:val="0"/>
          <w:numId w:val="12"/>
        </w:numPr>
        <w:spacing w:after="0"/>
        <w:jc w:val="left"/>
        <w:rPr>
          <w:lang w:val="en-US"/>
        </w:rPr>
      </w:pPr>
      <w:r w:rsidRPr="00A032C7">
        <w:rPr>
          <w:lang w:val="en-US"/>
        </w:rPr>
        <w:t>facilities</w:t>
      </w:r>
    </w:p>
    <w:p w14:paraId="5F3976C9" w14:textId="77777777" w:rsidR="00A032C7" w:rsidRPr="00A032C7" w:rsidRDefault="00A032C7" w:rsidP="00FE36AC">
      <w:pPr>
        <w:pStyle w:val="ListParagraph"/>
        <w:numPr>
          <w:ilvl w:val="0"/>
          <w:numId w:val="12"/>
        </w:numPr>
        <w:spacing w:after="0"/>
        <w:jc w:val="left"/>
        <w:rPr>
          <w:lang w:val="en-US"/>
        </w:rPr>
      </w:pPr>
      <w:r w:rsidRPr="00A032C7">
        <w:rPr>
          <w:lang w:val="en-US"/>
        </w:rPr>
        <w:t>governance and administration</w:t>
      </w:r>
    </w:p>
    <w:p w14:paraId="3A8EE5D8" w14:textId="77777777" w:rsidR="00A032C7" w:rsidRPr="00A032C7" w:rsidRDefault="00A032C7" w:rsidP="00A032C7">
      <w:pPr>
        <w:rPr>
          <w:lang w:val="en-US"/>
        </w:rPr>
      </w:pPr>
    </w:p>
    <w:p w14:paraId="17146DBB" w14:textId="77777777" w:rsidR="00A032C7" w:rsidRPr="00A032C7" w:rsidRDefault="00A032C7" w:rsidP="00A032C7">
      <w:pPr>
        <w:tabs>
          <w:tab w:val="right" w:pos="9026"/>
        </w:tabs>
        <w:ind w:left="284"/>
        <w:rPr>
          <w:lang w:val="en-US"/>
        </w:rPr>
      </w:pPr>
      <w:r w:rsidRPr="00A032C7">
        <w:rPr>
          <w:lang w:val="en-US"/>
        </w:rPr>
        <w:t>and several of these were discussed individually at the meeting.</w:t>
      </w:r>
    </w:p>
    <w:p w14:paraId="05C265BF" w14:textId="77777777" w:rsidR="00A032C7" w:rsidRPr="00A032C7" w:rsidRDefault="00A032C7" w:rsidP="003B54B7">
      <w:pPr>
        <w:pStyle w:val="Heading3"/>
      </w:pPr>
      <w:r w:rsidRPr="00A032C7">
        <w:t xml:space="preserve">Finance: </w:t>
      </w:r>
    </w:p>
    <w:p w14:paraId="0DC5F674" w14:textId="77777777" w:rsidR="00A032C7" w:rsidRPr="00A032C7" w:rsidRDefault="00A032C7" w:rsidP="00A032C7">
      <w:pPr>
        <w:ind w:left="284"/>
        <w:rPr>
          <w:lang w:val="en-US"/>
        </w:rPr>
      </w:pPr>
      <w:r>
        <w:rPr>
          <w:lang w:val="en-US"/>
        </w:rPr>
        <w:t>The</w:t>
      </w:r>
      <w:r w:rsidRPr="00A032C7">
        <w:rPr>
          <w:lang w:val="en-US"/>
        </w:rPr>
        <w:t xml:space="preserve"> projected loss for the current financial year is approximately $40, 000, and without remedial action PNH may have to close its doors within 5 years.</w:t>
      </w:r>
    </w:p>
    <w:p w14:paraId="7E8C7E1A" w14:textId="77777777" w:rsidR="00A032C7" w:rsidRPr="00A032C7" w:rsidRDefault="00A032C7" w:rsidP="00A032C7">
      <w:pPr>
        <w:ind w:left="284"/>
        <w:rPr>
          <w:lang w:val="en-US"/>
        </w:rPr>
      </w:pPr>
      <w:r w:rsidRPr="00A032C7">
        <w:rPr>
          <w:lang w:val="en-US"/>
        </w:rPr>
        <w:t>The recent increase in activity fees will not be sufficient on its own to fix the financial situation.  Other avenues include a proposal from the Committee of Management to increase the annual membership fee in 2024 from $10 to $20; to aim for considerably increased earnings from various events; and to investigate other possible funding sources to supplement income.</w:t>
      </w:r>
    </w:p>
    <w:p w14:paraId="6ECEB3F6" w14:textId="77777777" w:rsidR="00A032C7" w:rsidRPr="00A032C7" w:rsidRDefault="00A032C7" w:rsidP="00A032C7">
      <w:pPr>
        <w:ind w:left="284"/>
        <w:rPr>
          <w:lang w:val="en-US"/>
        </w:rPr>
      </w:pPr>
      <w:r w:rsidRPr="00A032C7">
        <w:rPr>
          <w:lang w:val="en-US"/>
        </w:rPr>
        <w:t xml:space="preserve">There was some discussion of the increased activity fees and </w:t>
      </w:r>
      <w:proofErr w:type="gramStart"/>
      <w:r w:rsidRPr="00A032C7">
        <w:rPr>
          <w:lang w:val="en-US"/>
        </w:rPr>
        <w:t>whether or not</w:t>
      </w:r>
      <w:proofErr w:type="gramEnd"/>
      <w:r w:rsidRPr="00A032C7">
        <w:rPr>
          <w:lang w:val="en-US"/>
        </w:rPr>
        <w:t xml:space="preserve"> these fees should be made compulsorily payable in advance per term.  It was stated that there was no such plan to do so for the next 12 months at least.</w:t>
      </w:r>
    </w:p>
    <w:p w14:paraId="0ADAE2C6" w14:textId="77777777" w:rsidR="00A032C7" w:rsidRPr="00A032C7" w:rsidRDefault="00A032C7" w:rsidP="00A032C7">
      <w:pPr>
        <w:ind w:left="284"/>
        <w:rPr>
          <w:i/>
          <w:iCs/>
          <w:lang w:val="en-US"/>
        </w:rPr>
      </w:pPr>
      <w:r w:rsidRPr="00A032C7">
        <w:rPr>
          <w:i/>
          <w:iCs/>
          <w:lang w:val="en-US"/>
        </w:rPr>
        <w:t>There was support from those present for the proposed increase in the annual membership fee</w:t>
      </w:r>
      <w:r>
        <w:rPr>
          <w:i/>
          <w:iCs/>
          <w:lang w:val="en-US"/>
        </w:rPr>
        <w:t xml:space="preserve"> to $20 per calendar year</w:t>
      </w:r>
      <w:r w:rsidRPr="00A032C7">
        <w:rPr>
          <w:i/>
          <w:iCs/>
          <w:lang w:val="en-US"/>
        </w:rPr>
        <w:t>.</w:t>
      </w:r>
    </w:p>
    <w:p w14:paraId="0A3A89E5" w14:textId="77777777" w:rsidR="00A032C7" w:rsidRPr="00A032C7" w:rsidRDefault="00A032C7" w:rsidP="00A032C7">
      <w:pPr>
        <w:ind w:left="284"/>
        <w:rPr>
          <w:lang w:val="en-US"/>
        </w:rPr>
      </w:pPr>
    </w:p>
    <w:p w14:paraId="02C8C001" w14:textId="77777777" w:rsidR="00A032C7" w:rsidRPr="00A032C7" w:rsidRDefault="00A032C7" w:rsidP="003B54B7">
      <w:pPr>
        <w:pStyle w:val="Heading3"/>
      </w:pPr>
      <w:r w:rsidRPr="00A032C7">
        <w:t>Operational roles:</w:t>
      </w:r>
    </w:p>
    <w:p w14:paraId="6A7AA779" w14:textId="77777777" w:rsidR="00A032C7" w:rsidRPr="00A032C7" w:rsidRDefault="00A032C7" w:rsidP="00A032C7">
      <w:pPr>
        <w:ind w:left="284"/>
        <w:rPr>
          <w:lang w:val="en-US"/>
        </w:rPr>
      </w:pPr>
      <w:r w:rsidRPr="00A032C7">
        <w:rPr>
          <w:lang w:val="en-US"/>
        </w:rPr>
        <w:t>A diagram was displayed showing the current organisation structure, and a concept for a new more streamlined structure whereby a number of teams were created, some covering areas not yet adequately catered for (</w:t>
      </w:r>
      <w:proofErr w:type="spellStart"/>
      <w:proofErr w:type="gramStart"/>
      <w:r w:rsidRPr="00A032C7">
        <w:rPr>
          <w:lang w:val="en-US"/>
        </w:rPr>
        <w:t>eg</w:t>
      </w:r>
      <w:proofErr w:type="spellEnd"/>
      <w:proofErr w:type="gramEnd"/>
      <w:r w:rsidRPr="00A032C7">
        <w:rPr>
          <w:lang w:val="en-US"/>
        </w:rPr>
        <w:t xml:space="preserve"> an activity development team, a grants team, a marketing team).</w:t>
      </w:r>
    </w:p>
    <w:p w14:paraId="7E77C73D" w14:textId="77777777" w:rsidR="00A032C7" w:rsidRPr="00A032C7" w:rsidRDefault="00A032C7" w:rsidP="00A032C7">
      <w:pPr>
        <w:ind w:left="284"/>
        <w:rPr>
          <w:lang w:val="en-US"/>
        </w:rPr>
      </w:pPr>
      <w:r w:rsidRPr="00A032C7">
        <w:rPr>
          <w:lang w:val="en-US"/>
        </w:rPr>
        <w:t xml:space="preserve">The current structure has over 60 reports to the Program Manager, ranging from a paid staff member to over 60 volunteers (facilitators, office staff, </w:t>
      </w:r>
      <w:proofErr w:type="spellStart"/>
      <w:r w:rsidRPr="00A032C7">
        <w:rPr>
          <w:lang w:val="en-US"/>
        </w:rPr>
        <w:t>events</w:t>
      </w:r>
      <w:proofErr w:type="spellEnd"/>
      <w:r w:rsidRPr="00A032C7">
        <w:rPr>
          <w:lang w:val="en-US"/>
        </w:rPr>
        <w:t xml:space="preserve"> </w:t>
      </w:r>
      <w:proofErr w:type="spellStart"/>
      <w:r w:rsidRPr="00A032C7">
        <w:rPr>
          <w:lang w:val="en-US"/>
        </w:rPr>
        <w:t>organisers</w:t>
      </w:r>
      <w:proofErr w:type="spellEnd"/>
      <w:r w:rsidRPr="00A032C7">
        <w:rPr>
          <w:lang w:val="en-US"/>
        </w:rPr>
        <w:t xml:space="preserve">). </w:t>
      </w:r>
    </w:p>
    <w:p w14:paraId="542370C9" w14:textId="77777777" w:rsidR="00A032C7" w:rsidRPr="00A032C7" w:rsidRDefault="00A032C7" w:rsidP="00A032C7">
      <w:pPr>
        <w:ind w:left="284"/>
        <w:rPr>
          <w:lang w:val="en-US"/>
        </w:rPr>
      </w:pPr>
      <w:r w:rsidRPr="00A032C7">
        <w:rPr>
          <w:lang w:val="en-US"/>
        </w:rPr>
        <w:lastRenderedPageBreak/>
        <w:t xml:space="preserve">The proposed new structure would see a small number of teams formed, reporting to the Program Manager via the respective team leaders.  It was also hoped to attract a greater number of volunteers to fill a variety of roles, most of which would not require large commitments of </w:t>
      </w:r>
      <w:proofErr w:type="gramStart"/>
      <w:r w:rsidRPr="00A032C7">
        <w:rPr>
          <w:lang w:val="en-US"/>
        </w:rPr>
        <w:t>time, but</w:t>
      </w:r>
      <w:proofErr w:type="gramEnd"/>
      <w:r w:rsidRPr="00A032C7">
        <w:rPr>
          <w:lang w:val="en-US"/>
        </w:rPr>
        <w:t xml:space="preserve"> would mean the workload was spread more widely.</w:t>
      </w:r>
    </w:p>
    <w:p w14:paraId="6EAAB226" w14:textId="77777777" w:rsidR="00A032C7" w:rsidRPr="00A032C7" w:rsidRDefault="00A032C7" w:rsidP="00A032C7">
      <w:pPr>
        <w:ind w:left="284"/>
        <w:rPr>
          <w:lang w:val="en-US"/>
        </w:rPr>
      </w:pPr>
      <w:r w:rsidRPr="00A032C7">
        <w:rPr>
          <w:i/>
          <w:iCs/>
          <w:lang w:val="en-US"/>
        </w:rPr>
        <w:t>Some members queried how a “facilitator team” would function and what its focus would be, given the broad range of facilitated activities offered.</w:t>
      </w:r>
    </w:p>
    <w:p w14:paraId="2581418F" w14:textId="77777777" w:rsidR="00A032C7" w:rsidRPr="00A032C7" w:rsidRDefault="00A032C7" w:rsidP="003B54B7">
      <w:pPr>
        <w:pStyle w:val="Heading3"/>
      </w:pPr>
      <w:r w:rsidRPr="00A032C7">
        <w:t>External image and internal culture:</w:t>
      </w:r>
    </w:p>
    <w:p w14:paraId="6ABCD833" w14:textId="77777777" w:rsidR="00A032C7" w:rsidRPr="00A032C7" w:rsidRDefault="00A032C7" w:rsidP="00A032C7">
      <w:pPr>
        <w:ind w:left="284"/>
        <w:rPr>
          <w:lang w:val="en-US"/>
        </w:rPr>
      </w:pPr>
      <w:r w:rsidRPr="00A032C7">
        <w:rPr>
          <w:lang w:val="en-US"/>
        </w:rPr>
        <w:t>A question was raised as to whether PNH needed to be called a “</w:t>
      </w:r>
      <w:proofErr w:type="spellStart"/>
      <w:r w:rsidRPr="00A032C7">
        <w:rPr>
          <w:lang w:val="en-US"/>
        </w:rPr>
        <w:t>neighbourhood</w:t>
      </w:r>
      <w:proofErr w:type="spellEnd"/>
      <w:r w:rsidRPr="00A032C7">
        <w:rPr>
          <w:lang w:val="en-US"/>
        </w:rPr>
        <w:t xml:space="preserve"> house”, or whether it could bear a name that better reflected a broad community base.</w:t>
      </w:r>
    </w:p>
    <w:p w14:paraId="69BF00C7" w14:textId="77777777" w:rsidR="00A032C7" w:rsidRPr="00A032C7" w:rsidRDefault="00A032C7" w:rsidP="00A032C7">
      <w:pPr>
        <w:ind w:left="284"/>
        <w:rPr>
          <w:lang w:val="en-US"/>
        </w:rPr>
      </w:pPr>
      <w:r w:rsidRPr="00A032C7">
        <w:rPr>
          <w:lang w:val="en-US"/>
        </w:rPr>
        <w:t xml:space="preserve">In reply the President stated that she believed a change of name would be possible, noting that throughout the discussions in the Facilities Study working group she had tried to convince CoGG that Parks Hall really is the Portarlington </w:t>
      </w:r>
      <w:r>
        <w:rPr>
          <w:lang w:val="en-US"/>
        </w:rPr>
        <w:t>C</w:t>
      </w:r>
      <w:r w:rsidRPr="00A032C7">
        <w:rPr>
          <w:lang w:val="en-US"/>
        </w:rPr>
        <w:t xml:space="preserve">ommunity </w:t>
      </w:r>
      <w:r>
        <w:rPr>
          <w:lang w:val="en-US"/>
        </w:rPr>
        <w:t>C</w:t>
      </w:r>
      <w:r w:rsidRPr="00A032C7">
        <w:rPr>
          <w:lang w:val="en-US"/>
        </w:rPr>
        <w:t>entre.</w:t>
      </w:r>
    </w:p>
    <w:p w14:paraId="5F8DD3D8" w14:textId="77777777" w:rsidR="00A032C7" w:rsidRPr="00A032C7" w:rsidRDefault="00A032C7" w:rsidP="00A032C7">
      <w:pPr>
        <w:ind w:left="284"/>
        <w:rPr>
          <w:lang w:val="en-US"/>
        </w:rPr>
      </w:pPr>
      <w:r w:rsidRPr="00A032C7">
        <w:rPr>
          <w:i/>
          <w:iCs/>
          <w:lang w:val="en-US"/>
        </w:rPr>
        <w:t>This matter merited more discussion/research, and a “think tank” meeting in respect to marketing PNH was needed</w:t>
      </w:r>
      <w:r w:rsidRPr="00A032C7">
        <w:rPr>
          <w:lang w:val="en-US"/>
        </w:rPr>
        <w:t>.</w:t>
      </w:r>
    </w:p>
    <w:p w14:paraId="5F04E17B" w14:textId="77777777" w:rsidR="00A032C7" w:rsidRPr="00A032C7" w:rsidRDefault="00A032C7" w:rsidP="003B54B7">
      <w:pPr>
        <w:pStyle w:val="Heading3"/>
      </w:pPr>
      <w:r w:rsidRPr="00A032C7">
        <w:t>Facilities:</w:t>
      </w:r>
    </w:p>
    <w:p w14:paraId="594B079F" w14:textId="77777777" w:rsidR="00A032C7" w:rsidRPr="00A032C7" w:rsidRDefault="00A032C7" w:rsidP="00A032C7">
      <w:pPr>
        <w:ind w:left="284"/>
        <w:rPr>
          <w:lang w:val="en-US"/>
        </w:rPr>
      </w:pPr>
      <w:r w:rsidRPr="00A032C7">
        <w:rPr>
          <w:lang w:val="en-US"/>
        </w:rPr>
        <w:t xml:space="preserve">The meeting was informed that the interruption to PNH activities for 10 days or more each year while the Celtic Festival took over Parks Hall and surrounds cost PNH at least $3000 in activity fees foregone.  </w:t>
      </w:r>
    </w:p>
    <w:p w14:paraId="2E7033BB" w14:textId="77777777" w:rsidR="00A032C7" w:rsidRPr="00A032C7" w:rsidRDefault="00A032C7" w:rsidP="00A032C7">
      <w:pPr>
        <w:ind w:left="284"/>
        <w:rPr>
          <w:i/>
          <w:iCs/>
          <w:lang w:val="en-US"/>
        </w:rPr>
      </w:pPr>
      <w:r w:rsidRPr="00A032C7">
        <w:rPr>
          <w:i/>
          <w:iCs/>
          <w:lang w:val="en-US"/>
        </w:rPr>
        <w:t>It was suggested that the local State MP, Alison Marchant be asked for assistance in representations to CoGG in terms of including provisions in the lease for reimbursement of lost income when CoGG booked Parks Hall to other users during what would normally be PNH term time activities.</w:t>
      </w:r>
    </w:p>
    <w:p w14:paraId="217D6607" w14:textId="77777777" w:rsidR="00A032C7" w:rsidRPr="00A032C7" w:rsidRDefault="00A032C7" w:rsidP="003B54B7">
      <w:pPr>
        <w:pStyle w:val="Heading3"/>
      </w:pPr>
      <w:r w:rsidRPr="00A032C7">
        <w:t>Strategic Action Plan 2023-24/Consultation period</w:t>
      </w:r>
    </w:p>
    <w:p w14:paraId="62BFCCE5" w14:textId="77777777" w:rsidR="00A032C7" w:rsidRDefault="00A032C7" w:rsidP="00A032C7">
      <w:pPr>
        <w:ind w:left="284"/>
        <w:rPr>
          <w:lang w:val="en-US"/>
        </w:rPr>
      </w:pPr>
      <w:r w:rsidRPr="00A032C7">
        <w:rPr>
          <w:lang w:val="en-US"/>
        </w:rPr>
        <w:t>Members were reminded that the draft Strategic Plan discussed at the meeting would be up on the PNH website shortly, and written submissions could be made for 2 weeks, closing 5 July.</w:t>
      </w:r>
    </w:p>
    <w:p w14:paraId="7324496D" w14:textId="77777777" w:rsidR="00A032C7" w:rsidRPr="00A032C7" w:rsidRDefault="00A032C7" w:rsidP="003B54B7">
      <w:pPr>
        <w:pStyle w:val="Heading3"/>
      </w:pPr>
      <w:r>
        <w:t>Close</w:t>
      </w:r>
    </w:p>
    <w:p w14:paraId="5221CB70" w14:textId="77777777" w:rsidR="00A032C7" w:rsidRPr="00A032C7" w:rsidRDefault="00A032C7" w:rsidP="00A032C7">
      <w:pPr>
        <w:ind w:left="284"/>
        <w:rPr>
          <w:lang w:val="en-US"/>
        </w:rPr>
      </w:pPr>
      <w:r w:rsidRPr="00A032C7">
        <w:rPr>
          <w:lang w:val="en-US"/>
        </w:rPr>
        <w:t>The meeting closed at 8pm.</w:t>
      </w:r>
    </w:p>
    <w:sectPr w:rsidR="00A032C7" w:rsidRPr="00A032C7" w:rsidSect="00B4379C">
      <w:type w:val="continuous"/>
      <w:pgSz w:w="11906" w:h="16838"/>
      <w:pgMar w:top="1440" w:right="1274" w:bottom="1440"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E143" w14:textId="77777777" w:rsidR="007F438D" w:rsidRDefault="007F438D" w:rsidP="006D216C">
      <w:r>
        <w:separator/>
      </w:r>
    </w:p>
  </w:endnote>
  <w:endnote w:type="continuationSeparator" w:id="0">
    <w:p w14:paraId="20D67E2D" w14:textId="77777777" w:rsidR="007F438D" w:rsidRDefault="007F438D" w:rsidP="006D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3D54" w14:textId="74F1F473" w:rsidR="00EC3841" w:rsidRDefault="00EC3841">
    <w:pPr>
      <w:pStyle w:val="Footer"/>
      <w:jc w:val="right"/>
    </w:pPr>
  </w:p>
  <w:p w14:paraId="2B2061D5" w14:textId="77777777" w:rsidR="00EC3841" w:rsidRDefault="00EC3841" w:rsidP="006D2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163175"/>
      <w:docPartObj>
        <w:docPartGallery w:val="Page Numbers (Bottom of Page)"/>
        <w:docPartUnique/>
      </w:docPartObj>
    </w:sdtPr>
    <w:sdtEndPr>
      <w:rPr>
        <w:noProof/>
      </w:rPr>
    </w:sdtEndPr>
    <w:sdtContent>
      <w:p w14:paraId="60E2D942" w14:textId="5E156E18" w:rsidR="00EC3841" w:rsidRDefault="006C0522">
        <w:pPr>
          <w:pStyle w:val="Footer"/>
          <w:jc w:val="right"/>
        </w:pPr>
        <w:r>
          <w:t>6</w:t>
        </w:r>
      </w:p>
    </w:sdtContent>
  </w:sdt>
  <w:p w14:paraId="2A54FF23" w14:textId="77777777" w:rsidR="00EC3841" w:rsidRDefault="00EC3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0157" w14:textId="455D80B1" w:rsidR="00EC3841" w:rsidRDefault="004A3F26" w:rsidP="006D216C">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FBBC" w14:textId="77777777" w:rsidR="007F438D" w:rsidRDefault="007F438D" w:rsidP="006D216C">
      <w:r>
        <w:separator/>
      </w:r>
    </w:p>
  </w:footnote>
  <w:footnote w:type="continuationSeparator" w:id="0">
    <w:p w14:paraId="2AB777AB" w14:textId="77777777" w:rsidR="007F438D" w:rsidRDefault="007F438D" w:rsidP="006D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B89"/>
    <w:multiLevelType w:val="hybridMultilevel"/>
    <w:tmpl w:val="DB2E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55788"/>
    <w:multiLevelType w:val="hybridMultilevel"/>
    <w:tmpl w:val="9CD40EE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16FF6"/>
    <w:multiLevelType w:val="hybridMultilevel"/>
    <w:tmpl w:val="14F427D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B8C26F2"/>
    <w:multiLevelType w:val="hybridMultilevel"/>
    <w:tmpl w:val="851AC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E5B1E"/>
    <w:multiLevelType w:val="hybridMultilevel"/>
    <w:tmpl w:val="A2901306"/>
    <w:lvl w:ilvl="0" w:tplc="6D8616B6">
      <w:start w:val="2021"/>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96137"/>
    <w:multiLevelType w:val="hybridMultilevel"/>
    <w:tmpl w:val="54D012B2"/>
    <w:lvl w:ilvl="0" w:tplc="75E09C3C">
      <w:start w:val="1"/>
      <w:numFmt w:val="decimal"/>
      <w:lvlText w:val="%1"/>
      <w:lvlJc w:val="left"/>
      <w:pPr>
        <w:ind w:left="803" w:hanging="69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6" w15:restartNumberingAfterBreak="0">
    <w:nsid w:val="1A9A4CC5"/>
    <w:multiLevelType w:val="hybridMultilevel"/>
    <w:tmpl w:val="F8B0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D1F0B"/>
    <w:multiLevelType w:val="hybridMultilevel"/>
    <w:tmpl w:val="74044958"/>
    <w:lvl w:ilvl="0" w:tplc="584A9652">
      <w:start w:val="2021"/>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16492"/>
    <w:multiLevelType w:val="hybridMultilevel"/>
    <w:tmpl w:val="F15E3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2C4EFC"/>
    <w:multiLevelType w:val="hybridMultilevel"/>
    <w:tmpl w:val="512ED3FE"/>
    <w:lvl w:ilvl="0" w:tplc="B7A6DE9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2119620D"/>
    <w:multiLevelType w:val="hybridMultilevel"/>
    <w:tmpl w:val="A22C05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4B278EC"/>
    <w:multiLevelType w:val="hybridMultilevel"/>
    <w:tmpl w:val="77A42DB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25155E10"/>
    <w:multiLevelType w:val="hybridMultilevel"/>
    <w:tmpl w:val="170EE8A0"/>
    <w:lvl w:ilvl="0" w:tplc="CB5E71E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E386D"/>
    <w:multiLevelType w:val="hybridMultilevel"/>
    <w:tmpl w:val="FE50D5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B94922"/>
    <w:multiLevelType w:val="hybridMultilevel"/>
    <w:tmpl w:val="25245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E316E"/>
    <w:multiLevelType w:val="hybridMultilevel"/>
    <w:tmpl w:val="0E74D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F11D9B"/>
    <w:multiLevelType w:val="hybridMultilevel"/>
    <w:tmpl w:val="FCACF7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732CD9"/>
    <w:multiLevelType w:val="hybridMultilevel"/>
    <w:tmpl w:val="56F6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E36B8"/>
    <w:multiLevelType w:val="hybridMultilevel"/>
    <w:tmpl w:val="533804C0"/>
    <w:lvl w:ilvl="0" w:tplc="0C09000F">
      <w:start w:val="1"/>
      <w:numFmt w:val="decimal"/>
      <w:lvlText w:val="%1."/>
      <w:lvlJc w:val="left"/>
      <w:pPr>
        <w:ind w:left="828" w:hanging="360"/>
      </w:pPr>
    </w:lvl>
    <w:lvl w:ilvl="1" w:tplc="0C090019">
      <w:start w:val="1"/>
      <w:numFmt w:val="lowerLetter"/>
      <w:lvlText w:val="%2."/>
      <w:lvlJc w:val="left"/>
      <w:pPr>
        <w:ind w:left="1548" w:hanging="360"/>
      </w:pPr>
    </w:lvl>
    <w:lvl w:ilvl="2" w:tplc="0C09001B">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433038A8"/>
    <w:multiLevelType w:val="hybridMultilevel"/>
    <w:tmpl w:val="698ED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C00D8D"/>
    <w:multiLevelType w:val="hybridMultilevel"/>
    <w:tmpl w:val="25D813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4F3723CA"/>
    <w:multiLevelType w:val="hybridMultilevel"/>
    <w:tmpl w:val="4DD68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5B31FE"/>
    <w:multiLevelType w:val="hybridMultilevel"/>
    <w:tmpl w:val="3DA2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114275"/>
    <w:multiLevelType w:val="hybridMultilevel"/>
    <w:tmpl w:val="865E2F0E"/>
    <w:lvl w:ilvl="0" w:tplc="0C09000F">
      <w:start w:val="1"/>
      <w:numFmt w:val="decimal"/>
      <w:lvlText w:val="%1."/>
      <w:lvlJc w:val="left"/>
      <w:pPr>
        <w:ind w:left="828" w:hanging="360"/>
      </w:pPr>
    </w:lvl>
    <w:lvl w:ilvl="1" w:tplc="0C090019">
      <w:start w:val="1"/>
      <w:numFmt w:val="lowerLetter"/>
      <w:lvlText w:val="%2."/>
      <w:lvlJc w:val="left"/>
      <w:pPr>
        <w:ind w:left="1548" w:hanging="360"/>
      </w:pPr>
    </w:lvl>
    <w:lvl w:ilvl="2" w:tplc="0C09001B">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4" w15:restartNumberingAfterBreak="0">
    <w:nsid w:val="6C8C172B"/>
    <w:multiLevelType w:val="hybridMultilevel"/>
    <w:tmpl w:val="DDA0F7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904B1C"/>
    <w:multiLevelType w:val="hybridMultilevel"/>
    <w:tmpl w:val="54DAB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5212802">
    <w:abstractNumId w:val="19"/>
  </w:num>
  <w:num w:numId="2" w16cid:durableId="1917473285">
    <w:abstractNumId w:val="12"/>
  </w:num>
  <w:num w:numId="3" w16cid:durableId="1267928194">
    <w:abstractNumId w:val="23"/>
  </w:num>
  <w:num w:numId="4" w16cid:durableId="2014719356">
    <w:abstractNumId w:val="22"/>
  </w:num>
  <w:num w:numId="5" w16cid:durableId="733771965">
    <w:abstractNumId w:val="1"/>
  </w:num>
  <w:num w:numId="6" w16cid:durableId="1932859155">
    <w:abstractNumId w:val="25"/>
  </w:num>
  <w:num w:numId="7" w16cid:durableId="652679635">
    <w:abstractNumId w:val="4"/>
  </w:num>
  <w:num w:numId="8" w16cid:durableId="2082945557">
    <w:abstractNumId w:val="7"/>
  </w:num>
  <w:num w:numId="9" w16cid:durableId="1567302606">
    <w:abstractNumId w:val="16"/>
  </w:num>
  <w:num w:numId="10" w16cid:durableId="1901475768">
    <w:abstractNumId w:val="2"/>
  </w:num>
  <w:num w:numId="11" w16cid:durableId="1538813012">
    <w:abstractNumId w:val="10"/>
  </w:num>
  <w:num w:numId="12" w16cid:durableId="487132697">
    <w:abstractNumId w:val="9"/>
  </w:num>
  <w:num w:numId="13" w16cid:durableId="1655838057">
    <w:abstractNumId w:val="3"/>
  </w:num>
  <w:num w:numId="14" w16cid:durableId="899637614">
    <w:abstractNumId w:val="0"/>
  </w:num>
  <w:num w:numId="15" w16cid:durableId="1089932723">
    <w:abstractNumId w:val="6"/>
  </w:num>
  <w:num w:numId="16" w16cid:durableId="842861417">
    <w:abstractNumId w:val="5"/>
  </w:num>
  <w:num w:numId="17" w16cid:durableId="1345862228">
    <w:abstractNumId w:val="11"/>
  </w:num>
  <w:num w:numId="18" w16cid:durableId="984699674">
    <w:abstractNumId w:val="14"/>
  </w:num>
  <w:num w:numId="19" w16cid:durableId="524170758">
    <w:abstractNumId w:val="20"/>
  </w:num>
  <w:num w:numId="20" w16cid:durableId="1199582675">
    <w:abstractNumId w:val="18"/>
  </w:num>
  <w:num w:numId="21" w16cid:durableId="2096054863">
    <w:abstractNumId w:val="13"/>
  </w:num>
  <w:num w:numId="22" w16cid:durableId="1234311040">
    <w:abstractNumId w:val="15"/>
  </w:num>
  <w:num w:numId="23" w16cid:durableId="1420519370">
    <w:abstractNumId w:val="8"/>
  </w:num>
  <w:num w:numId="24" w16cid:durableId="1443575594">
    <w:abstractNumId w:val="17"/>
  </w:num>
  <w:num w:numId="25" w16cid:durableId="973019237">
    <w:abstractNumId w:val="21"/>
  </w:num>
  <w:num w:numId="26" w16cid:durableId="131039967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C6"/>
    <w:rsid w:val="00012BED"/>
    <w:rsid w:val="00012CA0"/>
    <w:rsid w:val="00017BEA"/>
    <w:rsid w:val="00044E34"/>
    <w:rsid w:val="00045062"/>
    <w:rsid w:val="000458DB"/>
    <w:rsid w:val="000550FB"/>
    <w:rsid w:val="0005565C"/>
    <w:rsid w:val="000625F2"/>
    <w:rsid w:val="00083C98"/>
    <w:rsid w:val="0009195B"/>
    <w:rsid w:val="000B49AF"/>
    <w:rsid w:val="000C564C"/>
    <w:rsid w:val="000D0E15"/>
    <w:rsid w:val="000D4C09"/>
    <w:rsid w:val="000E08A8"/>
    <w:rsid w:val="000E1639"/>
    <w:rsid w:val="000E2A70"/>
    <w:rsid w:val="000F6514"/>
    <w:rsid w:val="001001FD"/>
    <w:rsid w:val="00110634"/>
    <w:rsid w:val="00116D65"/>
    <w:rsid w:val="00126130"/>
    <w:rsid w:val="00127CD4"/>
    <w:rsid w:val="00137CA0"/>
    <w:rsid w:val="001400FA"/>
    <w:rsid w:val="001458F6"/>
    <w:rsid w:val="00160614"/>
    <w:rsid w:val="00184D5C"/>
    <w:rsid w:val="001A39E7"/>
    <w:rsid w:val="001C61FB"/>
    <w:rsid w:val="001C7182"/>
    <w:rsid w:val="001D01FC"/>
    <w:rsid w:val="001D6398"/>
    <w:rsid w:val="001D7E75"/>
    <w:rsid w:val="001E008A"/>
    <w:rsid w:val="00220D2B"/>
    <w:rsid w:val="00224694"/>
    <w:rsid w:val="0023596E"/>
    <w:rsid w:val="0024262D"/>
    <w:rsid w:val="00242D0A"/>
    <w:rsid w:val="00245885"/>
    <w:rsid w:val="00250932"/>
    <w:rsid w:val="002548B6"/>
    <w:rsid w:val="002613EB"/>
    <w:rsid w:val="002805ED"/>
    <w:rsid w:val="00290D72"/>
    <w:rsid w:val="00294207"/>
    <w:rsid w:val="002954ED"/>
    <w:rsid w:val="002A40A0"/>
    <w:rsid w:val="002A46E0"/>
    <w:rsid w:val="002B1A03"/>
    <w:rsid w:val="002B6C2B"/>
    <w:rsid w:val="002C5BA2"/>
    <w:rsid w:val="002C785B"/>
    <w:rsid w:val="002D1E72"/>
    <w:rsid w:val="002E2197"/>
    <w:rsid w:val="00305155"/>
    <w:rsid w:val="003121E3"/>
    <w:rsid w:val="0031292F"/>
    <w:rsid w:val="00336A98"/>
    <w:rsid w:val="0035057F"/>
    <w:rsid w:val="00355EBF"/>
    <w:rsid w:val="003574A0"/>
    <w:rsid w:val="00365EF9"/>
    <w:rsid w:val="003748D3"/>
    <w:rsid w:val="00376BD0"/>
    <w:rsid w:val="0038160C"/>
    <w:rsid w:val="00393C91"/>
    <w:rsid w:val="003A4ED9"/>
    <w:rsid w:val="003B3564"/>
    <w:rsid w:val="003B54B7"/>
    <w:rsid w:val="003D47F7"/>
    <w:rsid w:val="003E0B9A"/>
    <w:rsid w:val="003F4B43"/>
    <w:rsid w:val="004109E5"/>
    <w:rsid w:val="00441381"/>
    <w:rsid w:val="00452F25"/>
    <w:rsid w:val="004619AE"/>
    <w:rsid w:val="00461DD6"/>
    <w:rsid w:val="00486FD3"/>
    <w:rsid w:val="00496518"/>
    <w:rsid w:val="004A3F26"/>
    <w:rsid w:val="004A4F8B"/>
    <w:rsid w:val="004A691C"/>
    <w:rsid w:val="004B1C31"/>
    <w:rsid w:val="004C194F"/>
    <w:rsid w:val="004F3413"/>
    <w:rsid w:val="0051399E"/>
    <w:rsid w:val="00513BA3"/>
    <w:rsid w:val="00514838"/>
    <w:rsid w:val="005368A9"/>
    <w:rsid w:val="00536AFD"/>
    <w:rsid w:val="005410AB"/>
    <w:rsid w:val="00541767"/>
    <w:rsid w:val="00546A8F"/>
    <w:rsid w:val="00556095"/>
    <w:rsid w:val="00556147"/>
    <w:rsid w:val="00563556"/>
    <w:rsid w:val="005772F4"/>
    <w:rsid w:val="005847F1"/>
    <w:rsid w:val="00584A7C"/>
    <w:rsid w:val="005A09E8"/>
    <w:rsid w:val="005B5D16"/>
    <w:rsid w:val="005C7CAA"/>
    <w:rsid w:val="005E3809"/>
    <w:rsid w:val="005F28B3"/>
    <w:rsid w:val="00610F69"/>
    <w:rsid w:val="00613318"/>
    <w:rsid w:val="00624172"/>
    <w:rsid w:val="00627800"/>
    <w:rsid w:val="00632B97"/>
    <w:rsid w:val="00634818"/>
    <w:rsid w:val="00645D22"/>
    <w:rsid w:val="0065629A"/>
    <w:rsid w:val="00670A79"/>
    <w:rsid w:val="0067119A"/>
    <w:rsid w:val="00672983"/>
    <w:rsid w:val="006806BA"/>
    <w:rsid w:val="00684A67"/>
    <w:rsid w:val="006903ED"/>
    <w:rsid w:val="006A2546"/>
    <w:rsid w:val="006A6BC3"/>
    <w:rsid w:val="006B3CA9"/>
    <w:rsid w:val="006B4617"/>
    <w:rsid w:val="006C0522"/>
    <w:rsid w:val="006C4188"/>
    <w:rsid w:val="006D1E85"/>
    <w:rsid w:val="006D216C"/>
    <w:rsid w:val="006D2DE5"/>
    <w:rsid w:val="006F7430"/>
    <w:rsid w:val="00713290"/>
    <w:rsid w:val="00722225"/>
    <w:rsid w:val="00730EB9"/>
    <w:rsid w:val="0073444E"/>
    <w:rsid w:val="00746B4D"/>
    <w:rsid w:val="00750CA4"/>
    <w:rsid w:val="00770AD9"/>
    <w:rsid w:val="0078032E"/>
    <w:rsid w:val="00780843"/>
    <w:rsid w:val="0078773E"/>
    <w:rsid w:val="00792688"/>
    <w:rsid w:val="007A3953"/>
    <w:rsid w:val="007A616E"/>
    <w:rsid w:val="007B2968"/>
    <w:rsid w:val="007C29B0"/>
    <w:rsid w:val="007D0FD2"/>
    <w:rsid w:val="007E237F"/>
    <w:rsid w:val="007F438D"/>
    <w:rsid w:val="00802184"/>
    <w:rsid w:val="00803D9E"/>
    <w:rsid w:val="00803E14"/>
    <w:rsid w:val="008069BA"/>
    <w:rsid w:val="008147C7"/>
    <w:rsid w:val="00815602"/>
    <w:rsid w:val="00817C97"/>
    <w:rsid w:val="008229EA"/>
    <w:rsid w:val="008337AB"/>
    <w:rsid w:val="00847F93"/>
    <w:rsid w:val="0086066B"/>
    <w:rsid w:val="008623C3"/>
    <w:rsid w:val="00863758"/>
    <w:rsid w:val="00875158"/>
    <w:rsid w:val="00881AB9"/>
    <w:rsid w:val="00895F39"/>
    <w:rsid w:val="00896E8A"/>
    <w:rsid w:val="00896F6E"/>
    <w:rsid w:val="008B786A"/>
    <w:rsid w:val="008F1A9D"/>
    <w:rsid w:val="008F4A7E"/>
    <w:rsid w:val="00937ACB"/>
    <w:rsid w:val="00937D37"/>
    <w:rsid w:val="00957777"/>
    <w:rsid w:val="00985F79"/>
    <w:rsid w:val="009A7386"/>
    <w:rsid w:val="009B499F"/>
    <w:rsid w:val="009B6440"/>
    <w:rsid w:val="009F3549"/>
    <w:rsid w:val="009F79B4"/>
    <w:rsid w:val="00A032C7"/>
    <w:rsid w:val="00A079F5"/>
    <w:rsid w:val="00A14782"/>
    <w:rsid w:val="00A151D3"/>
    <w:rsid w:val="00A24E6B"/>
    <w:rsid w:val="00A33517"/>
    <w:rsid w:val="00A43517"/>
    <w:rsid w:val="00A65569"/>
    <w:rsid w:val="00A71CD4"/>
    <w:rsid w:val="00A77AD3"/>
    <w:rsid w:val="00A93178"/>
    <w:rsid w:val="00AA0E85"/>
    <w:rsid w:val="00AA376C"/>
    <w:rsid w:val="00AB375B"/>
    <w:rsid w:val="00AF5DE5"/>
    <w:rsid w:val="00B00873"/>
    <w:rsid w:val="00B07CF5"/>
    <w:rsid w:val="00B12188"/>
    <w:rsid w:val="00B168CD"/>
    <w:rsid w:val="00B20470"/>
    <w:rsid w:val="00B34FC4"/>
    <w:rsid w:val="00B4379C"/>
    <w:rsid w:val="00B55CCC"/>
    <w:rsid w:val="00B801F2"/>
    <w:rsid w:val="00B85756"/>
    <w:rsid w:val="00B85C2C"/>
    <w:rsid w:val="00B91741"/>
    <w:rsid w:val="00B92E68"/>
    <w:rsid w:val="00BA1C92"/>
    <w:rsid w:val="00BB51FA"/>
    <w:rsid w:val="00BC2B4B"/>
    <w:rsid w:val="00BE1161"/>
    <w:rsid w:val="00BE17F2"/>
    <w:rsid w:val="00BE3A38"/>
    <w:rsid w:val="00BE3CE9"/>
    <w:rsid w:val="00BF3312"/>
    <w:rsid w:val="00BF6CB0"/>
    <w:rsid w:val="00C10A7C"/>
    <w:rsid w:val="00C10F95"/>
    <w:rsid w:val="00C13EC5"/>
    <w:rsid w:val="00C36893"/>
    <w:rsid w:val="00C52403"/>
    <w:rsid w:val="00C565C2"/>
    <w:rsid w:val="00C57375"/>
    <w:rsid w:val="00C632BC"/>
    <w:rsid w:val="00C71B7D"/>
    <w:rsid w:val="00C725AA"/>
    <w:rsid w:val="00C743E7"/>
    <w:rsid w:val="00C760EA"/>
    <w:rsid w:val="00C86F1A"/>
    <w:rsid w:val="00CA416A"/>
    <w:rsid w:val="00CB0638"/>
    <w:rsid w:val="00CB72C1"/>
    <w:rsid w:val="00CC5982"/>
    <w:rsid w:val="00CD5A83"/>
    <w:rsid w:val="00CE1453"/>
    <w:rsid w:val="00CF5A6C"/>
    <w:rsid w:val="00D109D4"/>
    <w:rsid w:val="00D25C0D"/>
    <w:rsid w:val="00D312E8"/>
    <w:rsid w:val="00D451A3"/>
    <w:rsid w:val="00D627B3"/>
    <w:rsid w:val="00D81E5C"/>
    <w:rsid w:val="00D822A7"/>
    <w:rsid w:val="00D95CA0"/>
    <w:rsid w:val="00DE3362"/>
    <w:rsid w:val="00DE3EC4"/>
    <w:rsid w:val="00DE748D"/>
    <w:rsid w:val="00DE74E0"/>
    <w:rsid w:val="00DF43F4"/>
    <w:rsid w:val="00E10983"/>
    <w:rsid w:val="00E215CD"/>
    <w:rsid w:val="00E23A28"/>
    <w:rsid w:val="00E252B7"/>
    <w:rsid w:val="00E37DFA"/>
    <w:rsid w:val="00E40EC6"/>
    <w:rsid w:val="00E4246E"/>
    <w:rsid w:val="00E42A6C"/>
    <w:rsid w:val="00E86A70"/>
    <w:rsid w:val="00E90D45"/>
    <w:rsid w:val="00E93585"/>
    <w:rsid w:val="00EA624B"/>
    <w:rsid w:val="00EC27EB"/>
    <w:rsid w:val="00EC3841"/>
    <w:rsid w:val="00EC3FB3"/>
    <w:rsid w:val="00EC42FD"/>
    <w:rsid w:val="00F02E0F"/>
    <w:rsid w:val="00F15979"/>
    <w:rsid w:val="00F2264C"/>
    <w:rsid w:val="00F310DE"/>
    <w:rsid w:val="00F33328"/>
    <w:rsid w:val="00F43CD3"/>
    <w:rsid w:val="00F545AE"/>
    <w:rsid w:val="00F67146"/>
    <w:rsid w:val="00F74AFC"/>
    <w:rsid w:val="00F776F4"/>
    <w:rsid w:val="00F81FCC"/>
    <w:rsid w:val="00F87F16"/>
    <w:rsid w:val="00FB0603"/>
    <w:rsid w:val="00FB6ACC"/>
    <w:rsid w:val="00FC4C8E"/>
    <w:rsid w:val="00FC6A88"/>
    <w:rsid w:val="00FD2851"/>
    <w:rsid w:val="00FD31B6"/>
    <w:rsid w:val="00FD4440"/>
    <w:rsid w:val="00FD455D"/>
    <w:rsid w:val="00FE1427"/>
    <w:rsid w:val="00FE3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4116"/>
  <w15:chartTrackingRefBased/>
  <w15:docId w15:val="{26076D65-37F3-49BB-9511-2CEDDF71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6C"/>
    <w:pPr>
      <w:spacing w:after="120" w:line="240" w:lineRule="auto"/>
      <w:jc w:val="both"/>
    </w:pPr>
    <w:rPr>
      <w:rFonts w:cstheme="minorHAnsi"/>
    </w:rPr>
  </w:style>
  <w:style w:type="paragraph" w:styleId="Heading1">
    <w:name w:val="heading 1"/>
    <w:basedOn w:val="Normal"/>
    <w:next w:val="Normal"/>
    <w:link w:val="Heading1Char"/>
    <w:uiPriority w:val="9"/>
    <w:qFormat/>
    <w:rsid w:val="00C57375"/>
    <w:pPr>
      <w:keepNext/>
      <w:keepLines/>
      <w:spacing w:before="240"/>
      <w:outlineLvl w:val="0"/>
    </w:pPr>
    <w:rPr>
      <w:rFonts w:asciiTheme="majorHAnsi" w:eastAsiaTheme="majorEastAsia" w:hAnsiTheme="majorHAnsi" w:cstheme="majorBidi"/>
      <w:noProof/>
      <w:color w:val="2E74B5" w:themeColor="accent1" w:themeShade="BF"/>
      <w:sz w:val="52"/>
      <w:szCs w:val="52"/>
      <w:lang w:eastAsia="en-AU"/>
    </w:rPr>
  </w:style>
  <w:style w:type="paragraph" w:styleId="Heading2">
    <w:name w:val="heading 2"/>
    <w:basedOn w:val="Normal"/>
    <w:next w:val="Normal"/>
    <w:link w:val="Heading2Char"/>
    <w:autoRedefine/>
    <w:unhideWhenUsed/>
    <w:qFormat/>
    <w:rsid w:val="003B54B7"/>
    <w:pPr>
      <w:keepNext/>
      <w:spacing w:before="240" w:after="240"/>
      <w:jc w:val="left"/>
      <w:outlineLvl w:val="1"/>
    </w:pPr>
    <w:rPr>
      <w:rFonts w:eastAsia="Calibri"/>
      <w:b/>
      <w:bCs/>
      <w:noProof/>
      <w:color w:val="0070C0"/>
      <w:sz w:val="40"/>
      <w:szCs w:val="40"/>
      <w:lang w:val="en-US" w:eastAsia="en-AU"/>
    </w:rPr>
  </w:style>
  <w:style w:type="paragraph" w:styleId="Heading3">
    <w:name w:val="heading 3"/>
    <w:basedOn w:val="Heading2"/>
    <w:next w:val="Normal"/>
    <w:link w:val="Heading3Char"/>
    <w:uiPriority w:val="9"/>
    <w:unhideWhenUsed/>
    <w:qFormat/>
    <w:rsid w:val="00713290"/>
    <w:pPr>
      <w:ind w:left="-79"/>
      <w:outlineLvl w:val="2"/>
    </w:pPr>
    <w:rPr>
      <w:sz w:val="24"/>
      <w:szCs w:val="24"/>
    </w:rPr>
  </w:style>
  <w:style w:type="paragraph" w:styleId="Heading4">
    <w:name w:val="heading 4"/>
    <w:basedOn w:val="Normal"/>
    <w:next w:val="Normal"/>
    <w:link w:val="Heading4Char"/>
    <w:uiPriority w:val="9"/>
    <w:unhideWhenUsed/>
    <w:qFormat/>
    <w:rsid w:val="008021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375"/>
    <w:rPr>
      <w:rFonts w:asciiTheme="majorHAnsi" w:eastAsiaTheme="majorEastAsia" w:hAnsiTheme="majorHAnsi" w:cstheme="majorBidi"/>
      <w:noProof/>
      <w:color w:val="2E74B5" w:themeColor="accent1" w:themeShade="BF"/>
      <w:sz w:val="52"/>
      <w:szCs w:val="52"/>
      <w:lang w:eastAsia="en-AU"/>
    </w:rPr>
  </w:style>
  <w:style w:type="character" w:customStyle="1" w:styleId="Heading2Char">
    <w:name w:val="Heading 2 Char"/>
    <w:basedOn w:val="DefaultParagraphFont"/>
    <w:link w:val="Heading2"/>
    <w:rsid w:val="003B54B7"/>
    <w:rPr>
      <w:rFonts w:eastAsia="Calibri" w:cstheme="minorHAnsi"/>
      <w:b/>
      <w:bCs/>
      <w:noProof/>
      <w:color w:val="0070C0"/>
      <w:sz w:val="40"/>
      <w:szCs w:val="40"/>
      <w:lang w:val="en-US" w:eastAsia="en-AU"/>
    </w:rPr>
  </w:style>
  <w:style w:type="character" w:customStyle="1" w:styleId="Heading3Char">
    <w:name w:val="Heading 3 Char"/>
    <w:basedOn w:val="DefaultParagraphFont"/>
    <w:link w:val="Heading3"/>
    <w:uiPriority w:val="9"/>
    <w:rsid w:val="00713290"/>
    <w:rPr>
      <w:rFonts w:eastAsiaTheme="majorEastAsia" w:cstheme="minorHAnsi"/>
      <w:bCs/>
      <w:noProof/>
      <w:color w:val="0070C0"/>
      <w:sz w:val="24"/>
      <w:szCs w:val="24"/>
      <w:lang w:val="en-US" w:eastAsia="en-AU"/>
    </w:rPr>
  </w:style>
  <w:style w:type="paragraph" w:styleId="ListParagraph">
    <w:name w:val="List Paragraph"/>
    <w:basedOn w:val="Normal"/>
    <w:uiPriority w:val="34"/>
    <w:qFormat/>
    <w:rsid w:val="00393C91"/>
    <w:pPr>
      <w:numPr>
        <w:numId w:val="2"/>
      </w:numPr>
      <w:ind w:left="425" w:hanging="357"/>
      <w:contextualSpacing/>
    </w:pPr>
    <w:rPr>
      <w:lang w:val="en-GB"/>
    </w:rPr>
  </w:style>
  <w:style w:type="table" w:styleId="TableGrid">
    <w:name w:val="Table Grid"/>
    <w:basedOn w:val="TableNormal"/>
    <w:uiPriority w:val="39"/>
    <w:rsid w:val="00E40EC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375"/>
    <w:pPr>
      <w:spacing w:after="300"/>
      <w:contextualSpacing/>
    </w:pPr>
    <w:rPr>
      <w:rFonts w:asciiTheme="majorHAnsi" w:eastAsiaTheme="majorEastAsia" w:hAnsiTheme="majorHAnsi" w:cstheme="majorBidi"/>
      <w:color w:val="44546A" w:themeColor="text2"/>
      <w:spacing w:val="5"/>
      <w:kern w:val="28"/>
      <w:sz w:val="60"/>
      <w:szCs w:val="56"/>
      <w:lang w:val="en-US"/>
      <w14:ligatures w14:val="standardContextual"/>
      <w14:cntxtAlts/>
    </w:rPr>
  </w:style>
  <w:style w:type="character" w:customStyle="1" w:styleId="TitleChar">
    <w:name w:val="Title Char"/>
    <w:basedOn w:val="DefaultParagraphFont"/>
    <w:link w:val="Title"/>
    <w:uiPriority w:val="10"/>
    <w:rsid w:val="00C57375"/>
    <w:rPr>
      <w:rFonts w:asciiTheme="majorHAnsi" w:eastAsiaTheme="majorEastAsia" w:hAnsiTheme="majorHAnsi" w:cstheme="majorBidi"/>
      <w:color w:val="44546A" w:themeColor="text2"/>
      <w:spacing w:val="5"/>
      <w:kern w:val="28"/>
      <w:sz w:val="60"/>
      <w:szCs w:val="56"/>
      <w:lang w:val="en-US"/>
      <w14:ligatures w14:val="standardContextual"/>
      <w14:cntxtAlts/>
    </w:rPr>
  </w:style>
  <w:style w:type="paragraph" w:styleId="Footer">
    <w:name w:val="footer"/>
    <w:basedOn w:val="Normal"/>
    <w:link w:val="FooterChar"/>
    <w:uiPriority w:val="99"/>
    <w:unhideWhenUsed/>
    <w:rsid w:val="00C57375"/>
    <w:pPr>
      <w:tabs>
        <w:tab w:val="center" w:pos="4513"/>
        <w:tab w:val="right" w:pos="9026"/>
      </w:tabs>
    </w:pPr>
  </w:style>
  <w:style w:type="character" w:customStyle="1" w:styleId="FooterChar">
    <w:name w:val="Footer Char"/>
    <w:basedOn w:val="DefaultParagraphFont"/>
    <w:link w:val="Footer"/>
    <w:uiPriority w:val="99"/>
    <w:rsid w:val="00C57375"/>
  </w:style>
  <w:style w:type="paragraph" w:customStyle="1" w:styleId="Default">
    <w:name w:val="Default"/>
    <w:rsid w:val="00C573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C57375"/>
    <w:rPr>
      <w:color w:val="0563C1" w:themeColor="hyperlink"/>
      <w:u w:val="single"/>
    </w:rPr>
  </w:style>
  <w:style w:type="paragraph" w:styleId="Header">
    <w:name w:val="header"/>
    <w:basedOn w:val="Normal"/>
    <w:link w:val="HeaderChar"/>
    <w:uiPriority w:val="99"/>
    <w:unhideWhenUsed/>
    <w:rsid w:val="00556147"/>
    <w:pPr>
      <w:tabs>
        <w:tab w:val="center" w:pos="4513"/>
        <w:tab w:val="right" w:pos="9026"/>
      </w:tabs>
      <w:spacing w:after="0"/>
    </w:pPr>
  </w:style>
  <w:style w:type="character" w:customStyle="1" w:styleId="HeaderChar">
    <w:name w:val="Header Char"/>
    <w:basedOn w:val="DefaultParagraphFont"/>
    <w:link w:val="Header"/>
    <w:uiPriority w:val="99"/>
    <w:rsid w:val="00556147"/>
    <w:rPr>
      <w:rFonts w:cstheme="minorHAnsi"/>
    </w:rPr>
  </w:style>
  <w:style w:type="paragraph" w:styleId="TOC1">
    <w:name w:val="toc 1"/>
    <w:basedOn w:val="Normal"/>
    <w:next w:val="Normal"/>
    <w:autoRedefine/>
    <w:uiPriority w:val="39"/>
    <w:unhideWhenUsed/>
    <w:rsid w:val="00713290"/>
    <w:pPr>
      <w:spacing w:before="120" w:after="0"/>
    </w:pPr>
  </w:style>
  <w:style w:type="paragraph" w:styleId="TOC2">
    <w:name w:val="toc 2"/>
    <w:basedOn w:val="Normal"/>
    <w:next w:val="Normal"/>
    <w:autoRedefine/>
    <w:uiPriority w:val="39"/>
    <w:unhideWhenUsed/>
    <w:rsid w:val="00713290"/>
    <w:pPr>
      <w:spacing w:after="0"/>
      <w:ind w:left="221"/>
    </w:pPr>
  </w:style>
  <w:style w:type="paragraph" w:styleId="TOC3">
    <w:name w:val="toc 3"/>
    <w:basedOn w:val="Normal"/>
    <w:next w:val="Normal"/>
    <w:autoRedefine/>
    <w:uiPriority w:val="39"/>
    <w:unhideWhenUsed/>
    <w:rsid w:val="00713290"/>
    <w:pPr>
      <w:spacing w:after="0"/>
      <w:ind w:left="442"/>
    </w:pPr>
  </w:style>
  <w:style w:type="character" w:customStyle="1" w:styleId="Heading4Char">
    <w:name w:val="Heading 4 Char"/>
    <w:basedOn w:val="DefaultParagraphFont"/>
    <w:link w:val="Heading4"/>
    <w:uiPriority w:val="9"/>
    <w:rsid w:val="00802184"/>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semiHidden/>
    <w:unhideWhenUsed/>
    <w:qFormat/>
    <w:rsid w:val="00A24E6B"/>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632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BC"/>
    <w:rPr>
      <w:rFonts w:ascii="Segoe UI" w:hAnsi="Segoe UI" w:cs="Segoe UI"/>
      <w:sz w:val="18"/>
      <w:szCs w:val="18"/>
    </w:rPr>
  </w:style>
  <w:style w:type="character" w:styleId="PageNumber">
    <w:name w:val="page number"/>
    <w:basedOn w:val="DefaultParagraphFont"/>
    <w:uiPriority w:val="99"/>
    <w:semiHidden/>
    <w:unhideWhenUsed/>
    <w:rsid w:val="00B1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8063">
      <w:bodyDiv w:val="1"/>
      <w:marLeft w:val="0"/>
      <w:marRight w:val="0"/>
      <w:marTop w:val="0"/>
      <w:marBottom w:val="0"/>
      <w:divBdr>
        <w:top w:val="none" w:sz="0" w:space="0" w:color="auto"/>
        <w:left w:val="none" w:sz="0" w:space="0" w:color="auto"/>
        <w:bottom w:val="none" w:sz="0" w:space="0" w:color="auto"/>
        <w:right w:val="none" w:sz="0" w:space="0" w:color="auto"/>
      </w:divBdr>
    </w:div>
    <w:div w:id="308827203">
      <w:bodyDiv w:val="1"/>
      <w:marLeft w:val="0"/>
      <w:marRight w:val="0"/>
      <w:marTop w:val="0"/>
      <w:marBottom w:val="0"/>
      <w:divBdr>
        <w:top w:val="none" w:sz="0" w:space="0" w:color="auto"/>
        <w:left w:val="none" w:sz="0" w:space="0" w:color="auto"/>
        <w:bottom w:val="none" w:sz="0" w:space="0" w:color="auto"/>
        <w:right w:val="none" w:sz="0" w:space="0" w:color="auto"/>
      </w:divBdr>
    </w:div>
    <w:div w:id="337270400">
      <w:bodyDiv w:val="1"/>
      <w:marLeft w:val="0"/>
      <w:marRight w:val="0"/>
      <w:marTop w:val="0"/>
      <w:marBottom w:val="0"/>
      <w:divBdr>
        <w:top w:val="none" w:sz="0" w:space="0" w:color="auto"/>
        <w:left w:val="none" w:sz="0" w:space="0" w:color="auto"/>
        <w:bottom w:val="none" w:sz="0" w:space="0" w:color="auto"/>
        <w:right w:val="none" w:sz="0" w:space="0" w:color="auto"/>
      </w:divBdr>
    </w:div>
    <w:div w:id="597565575">
      <w:bodyDiv w:val="1"/>
      <w:marLeft w:val="0"/>
      <w:marRight w:val="0"/>
      <w:marTop w:val="0"/>
      <w:marBottom w:val="0"/>
      <w:divBdr>
        <w:top w:val="none" w:sz="0" w:space="0" w:color="auto"/>
        <w:left w:val="none" w:sz="0" w:space="0" w:color="auto"/>
        <w:bottom w:val="none" w:sz="0" w:space="0" w:color="auto"/>
        <w:right w:val="none" w:sz="0" w:space="0" w:color="auto"/>
      </w:divBdr>
    </w:div>
    <w:div w:id="624046710">
      <w:bodyDiv w:val="1"/>
      <w:marLeft w:val="0"/>
      <w:marRight w:val="0"/>
      <w:marTop w:val="0"/>
      <w:marBottom w:val="0"/>
      <w:divBdr>
        <w:top w:val="none" w:sz="0" w:space="0" w:color="auto"/>
        <w:left w:val="none" w:sz="0" w:space="0" w:color="auto"/>
        <w:bottom w:val="none" w:sz="0" w:space="0" w:color="auto"/>
        <w:right w:val="none" w:sz="0" w:space="0" w:color="auto"/>
      </w:divBdr>
    </w:div>
    <w:div w:id="932860043">
      <w:bodyDiv w:val="1"/>
      <w:marLeft w:val="0"/>
      <w:marRight w:val="0"/>
      <w:marTop w:val="0"/>
      <w:marBottom w:val="0"/>
      <w:divBdr>
        <w:top w:val="none" w:sz="0" w:space="0" w:color="auto"/>
        <w:left w:val="none" w:sz="0" w:space="0" w:color="auto"/>
        <w:bottom w:val="none" w:sz="0" w:space="0" w:color="auto"/>
        <w:right w:val="none" w:sz="0" w:space="0" w:color="auto"/>
      </w:divBdr>
    </w:div>
    <w:div w:id="1257788655">
      <w:bodyDiv w:val="1"/>
      <w:marLeft w:val="0"/>
      <w:marRight w:val="0"/>
      <w:marTop w:val="0"/>
      <w:marBottom w:val="0"/>
      <w:divBdr>
        <w:top w:val="none" w:sz="0" w:space="0" w:color="auto"/>
        <w:left w:val="none" w:sz="0" w:space="0" w:color="auto"/>
        <w:bottom w:val="none" w:sz="0" w:space="0" w:color="auto"/>
        <w:right w:val="none" w:sz="0" w:space="0" w:color="auto"/>
      </w:divBdr>
    </w:div>
    <w:div w:id="1324352678">
      <w:bodyDiv w:val="1"/>
      <w:marLeft w:val="0"/>
      <w:marRight w:val="0"/>
      <w:marTop w:val="0"/>
      <w:marBottom w:val="0"/>
      <w:divBdr>
        <w:top w:val="none" w:sz="0" w:space="0" w:color="auto"/>
        <w:left w:val="none" w:sz="0" w:space="0" w:color="auto"/>
        <w:bottom w:val="none" w:sz="0" w:space="0" w:color="auto"/>
        <w:right w:val="none" w:sz="0" w:space="0" w:color="auto"/>
      </w:divBdr>
    </w:div>
    <w:div w:id="1349677666">
      <w:bodyDiv w:val="1"/>
      <w:marLeft w:val="0"/>
      <w:marRight w:val="0"/>
      <w:marTop w:val="0"/>
      <w:marBottom w:val="0"/>
      <w:divBdr>
        <w:top w:val="none" w:sz="0" w:space="0" w:color="auto"/>
        <w:left w:val="none" w:sz="0" w:space="0" w:color="auto"/>
        <w:bottom w:val="none" w:sz="0" w:space="0" w:color="auto"/>
        <w:right w:val="none" w:sz="0" w:space="0" w:color="auto"/>
      </w:divBdr>
    </w:div>
    <w:div w:id="1770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enquiry@portnh.org.au" TargetMode="Externa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a:t>Graph 1: Memberships per month 2022-23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Sheet1!$C$1:$N$1</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Sheet1!$C$2:$N$2</c:f>
              <c:numCache>
                <c:formatCode>General</c:formatCode>
                <c:ptCount val="12"/>
                <c:pt idx="0">
                  <c:v>610</c:v>
                </c:pt>
                <c:pt idx="1">
                  <c:v>650</c:v>
                </c:pt>
                <c:pt idx="2">
                  <c:v>669</c:v>
                </c:pt>
                <c:pt idx="3">
                  <c:v>702</c:v>
                </c:pt>
                <c:pt idx="4">
                  <c:v>730</c:v>
                </c:pt>
                <c:pt idx="5">
                  <c:v>761</c:v>
                </c:pt>
                <c:pt idx="6">
                  <c:v>761</c:v>
                </c:pt>
                <c:pt idx="7">
                  <c:v>761</c:v>
                </c:pt>
                <c:pt idx="8">
                  <c:v>761</c:v>
                </c:pt>
                <c:pt idx="9">
                  <c:v>509</c:v>
                </c:pt>
                <c:pt idx="10">
                  <c:v>669</c:v>
                </c:pt>
                <c:pt idx="11">
                  <c:v>701</c:v>
                </c:pt>
              </c:numCache>
            </c:numRef>
          </c:val>
          <c:smooth val="0"/>
          <c:extLst>
            <c:ext xmlns:c16="http://schemas.microsoft.com/office/drawing/2014/chart" uri="{C3380CC4-5D6E-409C-BE32-E72D297353CC}">
              <c16:uniqueId val="{00000000-3EAA-451B-86D5-90FEF73E80C8}"/>
            </c:ext>
          </c:extLst>
        </c:ser>
        <c:dLbls>
          <c:showLegendKey val="0"/>
          <c:showVal val="0"/>
          <c:showCatName val="0"/>
          <c:showSerName val="0"/>
          <c:showPercent val="0"/>
          <c:showBubbleSize val="0"/>
        </c:dLbls>
        <c:smooth val="0"/>
        <c:axId val="515534072"/>
        <c:axId val="515531720"/>
      </c:lineChart>
      <c:catAx>
        <c:axId val="51553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531720"/>
        <c:crosses val="autoZero"/>
        <c:auto val="1"/>
        <c:lblAlgn val="ctr"/>
        <c:lblOffset val="100"/>
        <c:noMultiLvlLbl val="0"/>
      </c:catAx>
      <c:valAx>
        <c:axId val="515531720"/>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534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Graph 2: Number of participations in activities per month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Sheet1!$A$32</c:f>
              <c:strCache>
                <c:ptCount val="1"/>
                <c:pt idx="0">
                  <c:v>Number of participations in activities per month </c:v>
                </c:pt>
              </c:strCache>
            </c:strRef>
          </c:tx>
          <c:spPr>
            <a:ln w="28575" cap="rnd">
              <a:solidFill>
                <a:schemeClr val="accent1"/>
              </a:solidFill>
              <a:round/>
            </a:ln>
            <a:effectLst/>
          </c:spPr>
          <c:marker>
            <c:symbol val="none"/>
          </c:marker>
          <c:cat>
            <c:strRef>
              <c:f>Sheet1!$B$31:$M$31</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Sheet1!$B$32:$M$32</c:f>
              <c:numCache>
                <c:formatCode>General</c:formatCode>
                <c:ptCount val="12"/>
                <c:pt idx="0">
                  <c:v>1100</c:v>
                </c:pt>
                <c:pt idx="1">
                  <c:v>1000</c:v>
                </c:pt>
                <c:pt idx="2">
                  <c:v>900</c:v>
                </c:pt>
                <c:pt idx="3">
                  <c:v>1172</c:v>
                </c:pt>
                <c:pt idx="4">
                  <c:v>1177</c:v>
                </c:pt>
                <c:pt idx="5">
                  <c:v>672</c:v>
                </c:pt>
                <c:pt idx="6">
                  <c:v>0</c:v>
                </c:pt>
                <c:pt idx="7">
                  <c:v>913</c:v>
                </c:pt>
                <c:pt idx="8">
                  <c:v>1050</c:v>
                </c:pt>
                <c:pt idx="9">
                  <c:v>600</c:v>
                </c:pt>
                <c:pt idx="10">
                  <c:v>1396</c:v>
                </c:pt>
                <c:pt idx="11">
                  <c:v>629</c:v>
                </c:pt>
              </c:numCache>
            </c:numRef>
          </c:val>
          <c:smooth val="0"/>
          <c:extLst>
            <c:ext xmlns:c16="http://schemas.microsoft.com/office/drawing/2014/chart" uri="{C3380CC4-5D6E-409C-BE32-E72D297353CC}">
              <c16:uniqueId val="{00000000-BD70-4832-A590-CC411DE3206B}"/>
            </c:ext>
          </c:extLst>
        </c:ser>
        <c:dLbls>
          <c:showLegendKey val="0"/>
          <c:showVal val="0"/>
          <c:showCatName val="0"/>
          <c:showSerName val="0"/>
          <c:showPercent val="0"/>
          <c:showBubbleSize val="0"/>
        </c:dLbls>
        <c:smooth val="0"/>
        <c:axId val="515533288"/>
        <c:axId val="515532112"/>
      </c:lineChart>
      <c:catAx>
        <c:axId val="51553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532112"/>
        <c:crosses val="autoZero"/>
        <c:auto val="1"/>
        <c:lblAlgn val="ctr"/>
        <c:lblOffset val="100"/>
        <c:noMultiLvlLbl val="0"/>
      </c:catAx>
      <c:valAx>
        <c:axId val="51553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53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a:t>Graph 3: Facebook data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Sheet1!$A$51</c:f>
              <c:strCache>
                <c:ptCount val="1"/>
                <c:pt idx="0">
                  <c:v>Number of hits on Facebook</c:v>
                </c:pt>
              </c:strCache>
            </c:strRef>
          </c:tx>
          <c:spPr>
            <a:ln w="28575" cap="rnd">
              <a:solidFill>
                <a:schemeClr val="accent1"/>
              </a:solidFill>
              <a:round/>
            </a:ln>
            <a:effectLst/>
          </c:spPr>
          <c:marker>
            <c:symbol val="none"/>
          </c:marker>
          <c:cat>
            <c:strRef>
              <c:f>Sheet1!$B$50:$M$50</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Sheet1!$B$51:$M$51</c:f>
              <c:numCache>
                <c:formatCode>General</c:formatCode>
                <c:ptCount val="12"/>
                <c:pt idx="0">
                  <c:v>100</c:v>
                </c:pt>
                <c:pt idx="1">
                  <c:v>150</c:v>
                </c:pt>
                <c:pt idx="2">
                  <c:v>182</c:v>
                </c:pt>
                <c:pt idx="3">
                  <c:v>205</c:v>
                </c:pt>
                <c:pt idx="4">
                  <c:v>173</c:v>
                </c:pt>
                <c:pt idx="5">
                  <c:v>250</c:v>
                </c:pt>
                <c:pt idx="6">
                  <c:v>500</c:v>
                </c:pt>
                <c:pt idx="7">
                  <c:v>1311</c:v>
                </c:pt>
                <c:pt idx="8">
                  <c:v>1500</c:v>
                </c:pt>
                <c:pt idx="9">
                  <c:v>1700</c:v>
                </c:pt>
                <c:pt idx="10">
                  <c:v>1900</c:v>
                </c:pt>
                <c:pt idx="11">
                  <c:v>2101</c:v>
                </c:pt>
              </c:numCache>
            </c:numRef>
          </c:val>
          <c:smooth val="0"/>
          <c:extLst>
            <c:ext xmlns:c16="http://schemas.microsoft.com/office/drawing/2014/chart" uri="{C3380CC4-5D6E-409C-BE32-E72D297353CC}">
              <c16:uniqueId val="{00000000-F61E-4CFB-AA40-0C72FDF488CA}"/>
            </c:ext>
          </c:extLst>
        </c:ser>
        <c:ser>
          <c:idx val="1"/>
          <c:order val="1"/>
          <c:tx>
            <c:strRef>
              <c:f>Sheet1!$A$52</c:f>
              <c:strCache>
                <c:ptCount val="1"/>
                <c:pt idx="0">
                  <c:v>Number Facebook likes</c:v>
                </c:pt>
              </c:strCache>
            </c:strRef>
          </c:tx>
          <c:spPr>
            <a:ln w="28575" cap="rnd">
              <a:solidFill>
                <a:schemeClr val="accent2"/>
              </a:solidFill>
              <a:round/>
            </a:ln>
            <a:effectLst/>
          </c:spPr>
          <c:marker>
            <c:symbol val="none"/>
          </c:marker>
          <c:cat>
            <c:strRef>
              <c:f>Sheet1!$B$50:$M$50</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Sheet1!$B$52:$M$52</c:f>
              <c:numCache>
                <c:formatCode>General</c:formatCode>
                <c:ptCount val="12"/>
                <c:pt idx="0">
                  <c:v>50</c:v>
                </c:pt>
                <c:pt idx="1">
                  <c:v>100</c:v>
                </c:pt>
                <c:pt idx="2">
                  <c:v>231</c:v>
                </c:pt>
                <c:pt idx="3">
                  <c:v>212</c:v>
                </c:pt>
                <c:pt idx="4">
                  <c:v>239</c:v>
                </c:pt>
                <c:pt idx="5">
                  <c:v>226</c:v>
                </c:pt>
                <c:pt idx="6">
                  <c:v>227</c:v>
                </c:pt>
                <c:pt idx="7">
                  <c:v>227</c:v>
                </c:pt>
                <c:pt idx="8">
                  <c:v>300</c:v>
                </c:pt>
                <c:pt idx="9">
                  <c:v>320</c:v>
                </c:pt>
                <c:pt idx="10">
                  <c:v>349</c:v>
                </c:pt>
                <c:pt idx="11">
                  <c:v>305</c:v>
                </c:pt>
              </c:numCache>
            </c:numRef>
          </c:val>
          <c:smooth val="0"/>
          <c:extLst>
            <c:ext xmlns:c16="http://schemas.microsoft.com/office/drawing/2014/chart" uri="{C3380CC4-5D6E-409C-BE32-E72D297353CC}">
              <c16:uniqueId val="{00000001-F61E-4CFB-AA40-0C72FDF488CA}"/>
            </c:ext>
          </c:extLst>
        </c:ser>
        <c:dLbls>
          <c:showLegendKey val="0"/>
          <c:showVal val="0"/>
          <c:showCatName val="0"/>
          <c:showSerName val="0"/>
          <c:showPercent val="0"/>
          <c:showBubbleSize val="0"/>
        </c:dLbls>
        <c:smooth val="0"/>
        <c:axId val="413603512"/>
        <c:axId val="515531328"/>
      </c:lineChart>
      <c:catAx>
        <c:axId val="41360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531328"/>
        <c:crosses val="autoZero"/>
        <c:auto val="1"/>
        <c:lblAlgn val="ctr"/>
        <c:lblOffset val="100"/>
        <c:noMultiLvlLbl val="0"/>
      </c:catAx>
      <c:valAx>
        <c:axId val="51553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603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5168-0ABC-4F17-B573-93D2D5FC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6912</Words>
  <Characters>39400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Belfrage</dc:creator>
  <cp:keywords/>
  <dc:description/>
  <cp:lastModifiedBy>Rob Sztogryn</cp:lastModifiedBy>
  <cp:revision>3</cp:revision>
  <cp:lastPrinted>2023-09-26T00:09:00Z</cp:lastPrinted>
  <dcterms:created xsi:type="dcterms:W3CDTF">2023-09-26T00:13:00Z</dcterms:created>
  <dcterms:modified xsi:type="dcterms:W3CDTF">2023-09-26T02:12:00Z</dcterms:modified>
</cp:coreProperties>
</file>